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5029" w14:textId="622D793A" w:rsidR="00DB080D" w:rsidRPr="00E53712" w:rsidRDefault="00DB080D" w:rsidP="008A2557">
      <w:pPr>
        <w:spacing w:after="0" w:line="240" w:lineRule="auto"/>
        <w:jc w:val="center"/>
        <w:rPr>
          <w:rFonts w:ascii="Times New Roman" w:hAnsi="Times New Roman" w:cs="Times New Roman"/>
          <w:b/>
          <w:sz w:val="28"/>
          <w:szCs w:val="28"/>
        </w:rPr>
      </w:pPr>
      <w:r w:rsidRPr="00E53712">
        <w:rPr>
          <w:rFonts w:ascii="Times New Roman" w:hAnsi="Times New Roman" w:cs="Times New Roman"/>
          <w:b/>
          <w:sz w:val="28"/>
          <w:szCs w:val="28"/>
        </w:rPr>
        <w:t xml:space="preserve">Доклад для общественных консультаций </w:t>
      </w:r>
    </w:p>
    <w:p w14:paraId="0BA58514" w14:textId="77777777" w:rsidR="00E53712" w:rsidRDefault="008A6874" w:rsidP="008A2557">
      <w:pPr>
        <w:spacing w:after="0" w:line="240" w:lineRule="auto"/>
        <w:jc w:val="center"/>
        <w:rPr>
          <w:rFonts w:ascii="Times New Roman" w:hAnsi="Times New Roman" w:cs="Times New Roman"/>
          <w:b/>
          <w:bCs/>
          <w:sz w:val="28"/>
          <w:szCs w:val="28"/>
        </w:rPr>
      </w:pPr>
      <w:r w:rsidRPr="00E53712">
        <w:rPr>
          <w:rFonts w:ascii="Times New Roman" w:hAnsi="Times New Roman" w:cs="Times New Roman"/>
          <w:b/>
          <w:bCs/>
          <w:sz w:val="28"/>
          <w:szCs w:val="28"/>
        </w:rPr>
        <w:t xml:space="preserve">о практике применения статьи 12 ФЗ 307-ФЗ </w:t>
      </w:r>
    </w:p>
    <w:p w14:paraId="5943EC9D" w14:textId="77777777" w:rsidR="00E53712" w:rsidRDefault="00DE4947" w:rsidP="008A2557">
      <w:pPr>
        <w:spacing w:after="0" w:line="240" w:lineRule="auto"/>
        <w:jc w:val="center"/>
        <w:rPr>
          <w:rFonts w:ascii="Times New Roman" w:hAnsi="Times New Roman" w:cs="Times New Roman"/>
          <w:b/>
          <w:bCs/>
          <w:sz w:val="28"/>
          <w:szCs w:val="28"/>
        </w:rPr>
      </w:pPr>
      <w:r w:rsidRPr="00E53712">
        <w:rPr>
          <w:rFonts w:ascii="Times New Roman" w:hAnsi="Times New Roman" w:cs="Times New Roman"/>
          <w:b/>
          <w:bCs/>
          <w:sz w:val="28"/>
          <w:szCs w:val="28"/>
        </w:rPr>
        <w:t xml:space="preserve">«Об аудиторской деятельности» </w:t>
      </w:r>
      <w:r w:rsidR="008A6874" w:rsidRPr="00E53712">
        <w:rPr>
          <w:rFonts w:ascii="Times New Roman" w:hAnsi="Times New Roman" w:cs="Times New Roman"/>
          <w:b/>
          <w:bCs/>
          <w:sz w:val="28"/>
          <w:szCs w:val="28"/>
        </w:rPr>
        <w:t xml:space="preserve">в части </w:t>
      </w:r>
      <w:r w:rsidR="00386EEB" w:rsidRPr="00E53712">
        <w:rPr>
          <w:rFonts w:ascii="Times New Roman" w:hAnsi="Times New Roman" w:cs="Times New Roman"/>
          <w:b/>
          <w:bCs/>
          <w:sz w:val="28"/>
          <w:szCs w:val="28"/>
        </w:rPr>
        <w:t xml:space="preserve">уточнения </w:t>
      </w:r>
      <w:r w:rsidR="008A6874" w:rsidRPr="00E53712">
        <w:rPr>
          <w:rFonts w:ascii="Times New Roman" w:hAnsi="Times New Roman" w:cs="Times New Roman"/>
          <w:b/>
          <w:bCs/>
          <w:sz w:val="28"/>
          <w:szCs w:val="28"/>
        </w:rPr>
        <w:t xml:space="preserve">перечня случаев, </w:t>
      </w:r>
    </w:p>
    <w:p w14:paraId="0A07B56F" w14:textId="67EF0FF4" w:rsidR="00601D32" w:rsidRPr="00E53712" w:rsidRDefault="008A6874" w:rsidP="008A2557">
      <w:pPr>
        <w:spacing w:after="0" w:line="240" w:lineRule="auto"/>
        <w:jc w:val="center"/>
        <w:rPr>
          <w:rFonts w:ascii="Times New Roman" w:hAnsi="Times New Roman" w:cs="Times New Roman"/>
          <w:b/>
          <w:bCs/>
          <w:sz w:val="28"/>
          <w:szCs w:val="28"/>
        </w:rPr>
      </w:pPr>
      <w:r w:rsidRPr="00E53712">
        <w:rPr>
          <w:rFonts w:ascii="Times New Roman" w:hAnsi="Times New Roman" w:cs="Times New Roman"/>
          <w:b/>
          <w:bCs/>
          <w:sz w:val="28"/>
          <w:szCs w:val="28"/>
        </w:rPr>
        <w:t xml:space="preserve">в которых </w:t>
      </w:r>
      <w:bookmarkStart w:id="0" w:name="_Hlk118790235"/>
      <w:r w:rsidRPr="00E53712">
        <w:rPr>
          <w:rFonts w:ascii="Times New Roman" w:hAnsi="Times New Roman" w:cs="Times New Roman"/>
          <w:b/>
          <w:bCs/>
          <w:sz w:val="28"/>
          <w:szCs w:val="28"/>
        </w:rPr>
        <w:t xml:space="preserve">неучастие аудитора в осуществлении аудиторской деятельности в течение трех последовательных лет </w:t>
      </w:r>
      <w:bookmarkEnd w:id="0"/>
      <w:r w:rsidRPr="00E53712">
        <w:rPr>
          <w:rFonts w:ascii="Times New Roman" w:hAnsi="Times New Roman" w:cs="Times New Roman"/>
          <w:b/>
          <w:bCs/>
          <w:sz w:val="28"/>
          <w:szCs w:val="28"/>
        </w:rPr>
        <w:t>не влечет аннулирование квалификационного аттестата аудитора</w:t>
      </w:r>
    </w:p>
    <w:p w14:paraId="5EA0BE8C" w14:textId="5B053551" w:rsidR="008A2557" w:rsidRPr="00E53712" w:rsidRDefault="008A2557" w:rsidP="008A2557">
      <w:pPr>
        <w:spacing w:after="0" w:line="240" w:lineRule="auto"/>
        <w:jc w:val="both"/>
        <w:rPr>
          <w:rFonts w:ascii="Times New Roman" w:hAnsi="Times New Roman" w:cs="Times New Roman"/>
          <w:sz w:val="28"/>
          <w:szCs w:val="28"/>
        </w:rPr>
      </w:pPr>
    </w:p>
    <w:p w14:paraId="71DB4D9F" w14:textId="35342DCA" w:rsidR="00733A2A" w:rsidRPr="00E53712" w:rsidRDefault="00733A2A" w:rsidP="008A2557">
      <w:pPr>
        <w:spacing w:after="0" w:line="240" w:lineRule="auto"/>
        <w:jc w:val="both"/>
        <w:rPr>
          <w:rFonts w:ascii="Times New Roman" w:hAnsi="Times New Roman" w:cs="Times New Roman"/>
          <w:sz w:val="28"/>
          <w:szCs w:val="28"/>
        </w:rPr>
      </w:pPr>
    </w:p>
    <w:p w14:paraId="5A57D55D" w14:textId="77777777" w:rsidR="00733A2A" w:rsidRPr="007519D8" w:rsidRDefault="00733A2A" w:rsidP="00E53712">
      <w:pPr>
        <w:spacing w:after="0" w:line="240" w:lineRule="auto"/>
        <w:jc w:val="center"/>
        <w:rPr>
          <w:rFonts w:ascii="Times New Roman" w:hAnsi="Times New Roman" w:cs="Times New Roman"/>
          <w:b/>
          <w:sz w:val="26"/>
          <w:szCs w:val="26"/>
        </w:rPr>
      </w:pPr>
      <w:r w:rsidRPr="007519D8">
        <w:rPr>
          <w:rFonts w:ascii="Times New Roman" w:hAnsi="Times New Roman" w:cs="Times New Roman"/>
          <w:b/>
          <w:sz w:val="26"/>
          <w:szCs w:val="26"/>
        </w:rPr>
        <w:t>ВВЕДЕНИЕ</w:t>
      </w:r>
    </w:p>
    <w:p w14:paraId="76A12839" w14:textId="77777777" w:rsidR="00733A2A" w:rsidRPr="00C4004C" w:rsidRDefault="00733A2A" w:rsidP="00E53712">
      <w:pPr>
        <w:spacing w:after="0" w:line="240" w:lineRule="auto"/>
        <w:jc w:val="center"/>
        <w:rPr>
          <w:rFonts w:ascii="Times New Roman" w:hAnsi="Times New Roman" w:cs="Times New Roman"/>
          <w:b/>
          <w:color w:val="004620"/>
          <w:sz w:val="26"/>
          <w:szCs w:val="26"/>
        </w:rPr>
      </w:pPr>
    </w:p>
    <w:p w14:paraId="01C8D142" w14:textId="6979FE54" w:rsidR="002B2192" w:rsidRPr="00C4004C" w:rsidRDefault="00733A2A" w:rsidP="00733A2A">
      <w:pPr>
        <w:spacing w:after="0" w:line="240" w:lineRule="auto"/>
        <w:ind w:firstLine="709"/>
        <w:jc w:val="both"/>
        <w:rPr>
          <w:rFonts w:ascii="Times New Roman" w:hAnsi="Times New Roman" w:cs="Times New Roman"/>
          <w:color w:val="000000" w:themeColor="text1"/>
          <w:sz w:val="26"/>
          <w:szCs w:val="26"/>
        </w:rPr>
      </w:pPr>
      <w:r w:rsidRPr="00C4004C">
        <w:rPr>
          <w:rFonts w:ascii="Times New Roman" w:hAnsi="Times New Roman" w:cs="Times New Roman"/>
          <w:color w:val="000000" w:themeColor="text1"/>
          <w:sz w:val="26"/>
          <w:szCs w:val="26"/>
        </w:rPr>
        <w:t>Концепцией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w:t>
      </w:r>
      <w:r w:rsidR="001A6FFD">
        <w:rPr>
          <w:rFonts w:ascii="Times New Roman" w:hAnsi="Times New Roman" w:cs="Times New Roman"/>
          <w:color w:val="000000" w:themeColor="text1"/>
          <w:sz w:val="26"/>
          <w:szCs w:val="26"/>
        </w:rPr>
        <w:t xml:space="preserve"> (далее – Концепция)</w:t>
      </w:r>
      <w:r w:rsidRPr="00C4004C">
        <w:rPr>
          <w:rFonts w:ascii="Times New Roman" w:hAnsi="Times New Roman" w:cs="Times New Roman"/>
          <w:color w:val="000000" w:themeColor="text1"/>
          <w:sz w:val="26"/>
          <w:szCs w:val="26"/>
        </w:rPr>
        <w:t xml:space="preserve">, </w:t>
      </w:r>
      <w:r w:rsidR="002B2192" w:rsidRPr="00C4004C">
        <w:rPr>
          <w:rFonts w:ascii="Times New Roman" w:hAnsi="Times New Roman" w:cs="Times New Roman"/>
          <w:color w:val="000000" w:themeColor="text1"/>
          <w:sz w:val="26"/>
          <w:szCs w:val="26"/>
        </w:rPr>
        <w:t>в целях развития системы профессиональной аттестации аудиторов</w:t>
      </w:r>
      <w:r w:rsidR="002B2192" w:rsidRPr="00C4004C">
        <w:t xml:space="preserve"> </w:t>
      </w:r>
      <w:r w:rsidR="002B2192" w:rsidRPr="00C4004C">
        <w:rPr>
          <w:rFonts w:ascii="Times New Roman" w:hAnsi="Times New Roman" w:cs="Times New Roman"/>
          <w:color w:val="000000" w:themeColor="text1"/>
          <w:sz w:val="26"/>
          <w:szCs w:val="26"/>
        </w:rPr>
        <w:t>должна быть решена задача</w:t>
      </w:r>
      <w:r w:rsidR="002B2192" w:rsidRPr="00C4004C">
        <w:t xml:space="preserve"> - </w:t>
      </w:r>
      <w:r w:rsidR="002B2192" w:rsidRPr="00C4004C">
        <w:rPr>
          <w:rFonts w:ascii="Times New Roman" w:hAnsi="Times New Roman" w:cs="Times New Roman"/>
          <w:color w:val="000000" w:themeColor="text1"/>
          <w:sz w:val="26"/>
          <w:szCs w:val="26"/>
        </w:rPr>
        <w:t>уточнен перечень случаев, в которых неучастие аудитора в осуществлении аудиторской деятельности в течение 3 последовательных календарных лет не влечет аннулирование его квалификационного аттестата аудитора.</w:t>
      </w:r>
    </w:p>
    <w:p w14:paraId="6E2B988E" w14:textId="29E9F6CC" w:rsidR="00733A2A" w:rsidRPr="00C4004C" w:rsidRDefault="00733A2A" w:rsidP="00733A2A">
      <w:pPr>
        <w:spacing w:after="0" w:line="240" w:lineRule="auto"/>
        <w:ind w:firstLine="709"/>
        <w:jc w:val="both"/>
        <w:rPr>
          <w:rFonts w:ascii="Times New Roman" w:hAnsi="Times New Roman" w:cs="Times New Roman"/>
          <w:color w:val="000000" w:themeColor="text1"/>
          <w:sz w:val="26"/>
          <w:szCs w:val="26"/>
        </w:rPr>
      </w:pPr>
      <w:r w:rsidRPr="00C4004C">
        <w:rPr>
          <w:rFonts w:ascii="Times New Roman" w:hAnsi="Times New Roman" w:cs="Times New Roman"/>
          <w:color w:val="000000" w:themeColor="text1"/>
          <w:sz w:val="26"/>
          <w:szCs w:val="26"/>
        </w:rPr>
        <w:t xml:space="preserve">Настоящий доклад подготовлен с целью организации и проведения общественных консультаций по </w:t>
      </w:r>
      <w:r w:rsidR="00C4004C">
        <w:rPr>
          <w:rFonts w:ascii="Times New Roman" w:hAnsi="Times New Roman" w:cs="Times New Roman"/>
          <w:color w:val="000000" w:themeColor="text1"/>
          <w:sz w:val="26"/>
          <w:szCs w:val="26"/>
        </w:rPr>
        <w:t>вопросам необходимости</w:t>
      </w:r>
      <w:r w:rsidRPr="00C4004C">
        <w:rPr>
          <w:rFonts w:ascii="Times New Roman" w:hAnsi="Times New Roman" w:cs="Times New Roman"/>
          <w:color w:val="000000" w:themeColor="text1"/>
          <w:sz w:val="26"/>
          <w:szCs w:val="26"/>
        </w:rPr>
        <w:t xml:space="preserve"> </w:t>
      </w:r>
      <w:r w:rsidR="00502939" w:rsidRPr="00C4004C">
        <w:rPr>
          <w:rFonts w:ascii="Times New Roman" w:hAnsi="Times New Roman" w:cs="Times New Roman"/>
          <w:color w:val="000000" w:themeColor="text1"/>
          <w:sz w:val="26"/>
          <w:szCs w:val="26"/>
        </w:rPr>
        <w:t>уточнения перечня случаев, в которых неучастие аудитора в осуществлении аудиторской деятельности не ведет к аннулированию аттестата аудитора.</w:t>
      </w:r>
    </w:p>
    <w:p w14:paraId="5A138979" w14:textId="31AAF069" w:rsidR="00733A2A" w:rsidRPr="00C4004C" w:rsidRDefault="00733A2A" w:rsidP="00733A2A">
      <w:pPr>
        <w:spacing w:after="0" w:line="240" w:lineRule="auto"/>
        <w:ind w:firstLine="709"/>
        <w:jc w:val="both"/>
        <w:rPr>
          <w:rFonts w:ascii="Times New Roman" w:hAnsi="Times New Roman" w:cs="Times New Roman"/>
          <w:color w:val="000000" w:themeColor="text1"/>
          <w:sz w:val="26"/>
          <w:szCs w:val="26"/>
        </w:rPr>
      </w:pPr>
      <w:r w:rsidRPr="00C4004C">
        <w:rPr>
          <w:rFonts w:ascii="Times New Roman" w:hAnsi="Times New Roman" w:cs="Times New Roman"/>
          <w:color w:val="000000" w:themeColor="text1"/>
          <w:sz w:val="26"/>
          <w:szCs w:val="26"/>
        </w:rPr>
        <w:t xml:space="preserve">В докладе обобщена практика </w:t>
      </w:r>
      <w:r w:rsidR="00502939" w:rsidRPr="00C4004C">
        <w:rPr>
          <w:rFonts w:ascii="Times New Roman" w:hAnsi="Times New Roman" w:cs="Times New Roman"/>
          <w:color w:val="000000" w:themeColor="text1"/>
          <w:sz w:val="26"/>
          <w:szCs w:val="26"/>
        </w:rPr>
        <w:t>применения статьи 12 Ф</w:t>
      </w:r>
      <w:r w:rsidR="00C4004C">
        <w:rPr>
          <w:rFonts w:ascii="Times New Roman" w:hAnsi="Times New Roman" w:cs="Times New Roman"/>
          <w:color w:val="000000" w:themeColor="text1"/>
          <w:sz w:val="26"/>
          <w:szCs w:val="26"/>
        </w:rPr>
        <w:t>едерального закона №</w:t>
      </w:r>
      <w:r w:rsidR="00502939" w:rsidRPr="00C4004C">
        <w:rPr>
          <w:rFonts w:ascii="Times New Roman" w:hAnsi="Times New Roman" w:cs="Times New Roman"/>
          <w:color w:val="000000" w:themeColor="text1"/>
          <w:sz w:val="26"/>
          <w:szCs w:val="26"/>
        </w:rPr>
        <w:t xml:space="preserve">307-ФЗ </w:t>
      </w:r>
      <w:r w:rsidR="00C4004C">
        <w:rPr>
          <w:rFonts w:ascii="Times New Roman" w:hAnsi="Times New Roman" w:cs="Times New Roman"/>
          <w:color w:val="000000" w:themeColor="text1"/>
          <w:sz w:val="26"/>
          <w:szCs w:val="26"/>
        </w:rPr>
        <w:t xml:space="preserve">от 30.12.2008 </w:t>
      </w:r>
      <w:r w:rsidR="00502939" w:rsidRPr="00C4004C">
        <w:rPr>
          <w:rFonts w:ascii="Times New Roman" w:hAnsi="Times New Roman" w:cs="Times New Roman"/>
          <w:color w:val="000000" w:themeColor="text1"/>
          <w:sz w:val="26"/>
          <w:szCs w:val="26"/>
        </w:rPr>
        <w:t>«Об аудиторской деятельности»</w:t>
      </w:r>
      <w:r w:rsidR="00C4004C">
        <w:rPr>
          <w:rFonts w:ascii="Times New Roman" w:hAnsi="Times New Roman" w:cs="Times New Roman"/>
          <w:color w:val="000000" w:themeColor="text1"/>
          <w:sz w:val="26"/>
          <w:szCs w:val="26"/>
        </w:rPr>
        <w:t xml:space="preserve"> (далее – ФЗ «Об аудиторской деятельности»)</w:t>
      </w:r>
      <w:r w:rsidRPr="00C4004C">
        <w:rPr>
          <w:rFonts w:ascii="Times New Roman" w:hAnsi="Times New Roman" w:cs="Times New Roman"/>
          <w:color w:val="000000" w:themeColor="text1"/>
          <w:sz w:val="26"/>
          <w:szCs w:val="26"/>
        </w:rPr>
        <w:t xml:space="preserve">, а также соответствующая международная практика. </w:t>
      </w:r>
    </w:p>
    <w:p w14:paraId="2F55537E" w14:textId="77777777" w:rsidR="00733A2A" w:rsidRPr="00C4004C" w:rsidRDefault="00733A2A" w:rsidP="00733A2A">
      <w:pPr>
        <w:spacing w:after="0" w:line="240" w:lineRule="auto"/>
        <w:ind w:firstLine="709"/>
        <w:jc w:val="both"/>
        <w:rPr>
          <w:rFonts w:ascii="Times New Roman" w:hAnsi="Times New Roman" w:cs="Times New Roman"/>
          <w:color w:val="000000" w:themeColor="text1"/>
          <w:sz w:val="26"/>
          <w:szCs w:val="26"/>
        </w:rPr>
      </w:pPr>
      <w:r w:rsidRPr="00C4004C">
        <w:rPr>
          <w:rFonts w:ascii="Times New Roman" w:hAnsi="Times New Roman" w:cs="Times New Roman"/>
          <w:color w:val="000000" w:themeColor="text1"/>
          <w:sz w:val="26"/>
          <w:szCs w:val="26"/>
        </w:rPr>
        <w:t xml:space="preserve">Для обеспечения целенаправленного обсуждения темы общественных консультаций в докладе сформулирован ряд вопросов, ответы на которые СРО ААС ожидает получить от заинтересованных лиц. </w:t>
      </w:r>
    </w:p>
    <w:p w14:paraId="1B69E826" w14:textId="62515FE2" w:rsidR="00733A2A" w:rsidRPr="00C4004C" w:rsidRDefault="00733A2A" w:rsidP="00733A2A">
      <w:pPr>
        <w:spacing w:after="0" w:line="240" w:lineRule="auto"/>
        <w:ind w:firstLine="709"/>
        <w:jc w:val="both"/>
        <w:rPr>
          <w:rFonts w:ascii="Times New Roman" w:hAnsi="Times New Roman" w:cs="Times New Roman"/>
          <w:color w:val="000000" w:themeColor="text1"/>
          <w:sz w:val="26"/>
          <w:szCs w:val="26"/>
        </w:rPr>
      </w:pPr>
      <w:r w:rsidRPr="00C4004C">
        <w:rPr>
          <w:rFonts w:ascii="Times New Roman" w:hAnsi="Times New Roman" w:cs="Times New Roman"/>
          <w:color w:val="000000" w:themeColor="text1"/>
          <w:sz w:val="26"/>
          <w:szCs w:val="26"/>
        </w:rPr>
        <w:t>По результатам рассмотрения этих ответов будут подготовлены предложения по уточнению перечня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w:t>
      </w:r>
    </w:p>
    <w:p w14:paraId="0E34EE91" w14:textId="3077CCBE" w:rsidR="00733A2A" w:rsidRPr="003A0D2F" w:rsidRDefault="00733A2A" w:rsidP="008A2557">
      <w:pPr>
        <w:spacing w:after="0" w:line="240" w:lineRule="auto"/>
        <w:jc w:val="both"/>
        <w:rPr>
          <w:rFonts w:ascii="Times New Roman" w:hAnsi="Times New Roman" w:cs="Times New Roman"/>
          <w:sz w:val="26"/>
          <w:szCs w:val="26"/>
          <w:highlight w:val="green"/>
        </w:rPr>
      </w:pPr>
    </w:p>
    <w:p w14:paraId="5DC2E336" w14:textId="30864D0F" w:rsidR="00733A2A" w:rsidRPr="003A0D2F" w:rsidRDefault="00733A2A" w:rsidP="008A2557">
      <w:pPr>
        <w:spacing w:after="0" w:line="240" w:lineRule="auto"/>
        <w:ind w:firstLine="567"/>
        <w:jc w:val="both"/>
        <w:rPr>
          <w:rFonts w:ascii="Times New Roman" w:hAnsi="Times New Roman" w:cs="Times New Roman"/>
          <w:sz w:val="26"/>
          <w:szCs w:val="26"/>
          <w:highlight w:val="green"/>
        </w:rPr>
      </w:pPr>
    </w:p>
    <w:p w14:paraId="12128F28" w14:textId="77777777" w:rsidR="00733A2A" w:rsidRPr="007519D8" w:rsidRDefault="00733A2A" w:rsidP="00E53712">
      <w:pPr>
        <w:spacing w:after="0" w:line="240" w:lineRule="auto"/>
        <w:jc w:val="center"/>
        <w:rPr>
          <w:rFonts w:ascii="Times New Roman" w:hAnsi="Times New Roman" w:cs="Times New Roman"/>
          <w:b/>
          <w:sz w:val="26"/>
          <w:szCs w:val="26"/>
        </w:rPr>
      </w:pPr>
      <w:r w:rsidRPr="007519D8">
        <w:rPr>
          <w:rFonts w:ascii="Times New Roman" w:hAnsi="Times New Roman" w:cs="Times New Roman"/>
          <w:b/>
          <w:sz w:val="26"/>
          <w:szCs w:val="26"/>
        </w:rPr>
        <w:t>ВОПРОСЫ ДЛЯ ОБЩЕСТВЕННЫХ КОНСУЛЬТАЦИЙ</w:t>
      </w:r>
    </w:p>
    <w:p w14:paraId="6D0A9A24" w14:textId="77777777" w:rsidR="00733A2A" w:rsidRPr="00C4004C" w:rsidRDefault="00733A2A" w:rsidP="00733A2A">
      <w:pPr>
        <w:spacing w:after="0" w:line="240" w:lineRule="auto"/>
        <w:rPr>
          <w:rFonts w:ascii="Times New Roman" w:hAnsi="Times New Roman" w:cs="Times New Roman"/>
          <w:b/>
          <w:color w:val="525252" w:themeColor="accent3" w:themeShade="80"/>
          <w:sz w:val="26"/>
          <w:szCs w:val="26"/>
        </w:rPr>
      </w:pPr>
    </w:p>
    <w:p w14:paraId="4AC84226" w14:textId="71AF9A11" w:rsidR="00733A2A" w:rsidRPr="00C4004C" w:rsidRDefault="00733A2A" w:rsidP="00733A2A">
      <w:pPr>
        <w:spacing w:after="0" w:line="240" w:lineRule="auto"/>
        <w:ind w:firstLine="709"/>
        <w:jc w:val="both"/>
        <w:rPr>
          <w:rFonts w:ascii="Times New Roman" w:hAnsi="Times New Roman" w:cs="Times New Roman"/>
          <w:color w:val="525252" w:themeColor="accent3" w:themeShade="80"/>
          <w:sz w:val="26"/>
          <w:szCs w:val="26"/>
        </w:rPr>
      </w:pPr>
      <w:r w:rsidRPr="00C4004C">
        <w:rPr>
          <w:rFonts w:ascii="Times New Roman" w:hAnsi="Times New Roman" w:cs="Times New Roman"/>
          <w:sz w:val="26"/>
          <w:szCs w:val="26"/>
        </w:rPr>
        <w:t>С целью подготовки предложений по</w:t>
      </w:r>
      <w:r w:rsidRPr="00C4004C">
        <w:t xml:space="preserve"> </w:t>
      </w:r>
      <w:r w:rsidRPr="00C4004C">
        <w:rPr>
          <w:rFonts w:ascii="Times New Roman" w:hAnsi="Times New Roman" w:cs="Times New Roman"/>
          <w:sz w:val="26"/>
          <w:szCs w:val="26"/>
        </w:rPr>
        <w:t xml:space="preserve">уточнению перечня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 </w:t>
      </w:r>
      <w:r w:rsidRPr="00C4004C">
        <w:rPr>
          <w:rFonts w:ascii="Times New Roman" w:hAnsi="Times New Roman" w:cs="Times New Roman"/>
          <w:color w:val="000000" w:themeColor="text1"/>
          <w:sz w:val="26"/>
          <w:szCs w:val="26"/>
        </w:rPr>
        <w:t>на общественные консультации выносятся следующие основные вопросы.</w:t>
      </w:r>
    </w:p>
    <w:p w14:paraId="3CF495EE" w14:textId="77777777" w:rsidR="007519D8" w:rsidRDefault="00C22950" w:rsidP="002D2ADF">
      <w:pPr>
        <w:pStyle w:val="a3"/>
        <w:numPr>
          <w:ilvl w:val="0"/>
          <w:numId w:val="7"/>
        </w:numPr>
        <w:spacing w:after="0" w:line="240" w:lineRule="auto"/>
        <w:ind w:left="0" w:firstLine="0"/>
        <w:jc w:val="both"/>
        <w:rPr>
          <w:rFonts w:ascii="Times New Roman" w:hAnsi="Times New Roman" w:cs="Times New Roman"/>
          <w:sz w:val="26"/>
          <w:szCs w:val="26"/>
        </w:rPr>
      </w:pPr>
      <w:r w:rsidRPr="00EE7D80">
        <w:rPr>
          <w:rFonts w:ascii="Times New Roman" w:hAnsi="Times New Roman" w:cs="Times New Roman"/>
          <w:sz w:val="26"/>
          <w:szCs w:val="26"/>
        </w:rPr>
        <w:t>Представля</w:t>
      </w:r>
      <w:r w:rsidR="00502939" w:rsidRPr="00EE7D80">
        <w:rPr>
          <w:rFonts w:ascii="Times New Roman" w:hAnsi="Times New Roman" w:cs="Times New Roman"/>
          <w:sz w:val="26"/>
          <w:szCs w:val="26"/>
        </w:rPr>
        <w:t>е</w:t>
      </w:r>
      <w:r w:rsidRPr="00EE7D80">
        <w:rPr>
          <w:rFonts w:ascii="Times New Roman" w:hAnsi="Times New Roman" w:cs="Times New Roman"/>
          <w:sz w:val="26"/>
          <w:szCs w:val="26"/>
        </w:rPr>
        <w:t xml:space="preserve">тся ли Вам излишним установление законодательством Российской Федерации перечня случаев, при которых </w:t>
      </w:r>
      <w:r w:rsidR="00BC4C53" w:rsidRPr="00EE7D80">
        <w:rPr>
          <w:rFonts w:ascii="Times New Roman" w:hAnsi="Times New Roman" w:cs="Times New Roman"/>
          <w:sz w:val="26"/>
          <w:szCs w:val="26"/>
        </w:rPr>
        <w:t>аудитор, не осуществляющий аудиторскую деятельность (не принимающий участия в осуществлении аудиторской деятельности) в течение трех последовательных календарных лет, вправе сохранить квалификационный аттестат аудитора</w:t>
      </w:r>
      <w:r w:rsidR="00EE7D80" w:rsidRPr="00EE7D80">
        <w:rPr>
          <w:rFonts w:ascii="Times New Roman" w:hAnsi="Times New Roman" w:cs="Times New Roman"/>
          <w:sz w:val="26"/>
          <w:szCs w:val="26"/>
        </w:rPr>
        <w:t>?</w:t>
      </w:r>
      <w:r w:rsidR="00EE7D80">
        <w:rPr>
          <w:rFonts w:ascii="Times New Roman" w:hAnsi="Times New Roman" w:cs="Times New Roman"/>
          <w:sz w:val="26"/>
          <w:szCs w:val="26"/>
        </w:rPr>
        <w:t xml:space="preserve"> </w:t>
      </w:r>
    </w:p>
    <w:p w14:paraId="01223B26" w14:textId="1E22ED41" w:rsidR="00C966A6" w:rsidRPr="00EE7D80" w:rsidRDefault="00C966A6" w:rsidP="002D2ADF">
      <w:pPr>
        <w:pStyle w:val="a3"/>
        <w:numPr>
          <w:ilvl w:val="0"/>
          <w:numId w:val="7"/>
        </w:numPr>
        <w:spacing w:after="0" w:line="240" w:lineRule="auto"/>
        <w:ind w:left="0" w:firstLine="0"/>
        <w:jc w:val="both"/>
        <w:rPr>
          <w:rFonts w:ascii="Times New Roman" w:hAnsi="Times New Roman" w:cs="Times New Roman"/>
          <w:sz w:val="26"/>
          <w:szCs w:val="26"/>
        </w:rPr>
      </w:pPr>
      <w:r w:rsidRPr="00EE7D80">
        <w:rPr>
          <w:rFonts w:ascii="Times New Roman" w:hAnsi="Times New Roman" w:cs="Times New Roman"/>
          <w:sz w:val="26"/>
          <w:szCs w:val="26"/>
        </w:rPr>
        <w:t>Согласны ли вы с тем, что исключение пункта 6 из части1 статьи 12 ФЗ</w:t>
      </w:r>
      <w:r w:rsidR="00C4004C" w:rsidRPr="00EE7D80">
        <w:rPr>
          <w:rFonts w:ascii="Times New Roman" w:hAnsi="Times New Roman" w:cs="Times New Roman"/>
          <w:sz w:val="26"/>
          <w:szCs w:val="26"/>
        </w:rPr>
        <w:t xml:space="preserve"> «Об аудиторской деятельности»</w:t>
      </w:r>
      <w:r w:rsidRPr="00EE7D80">
        <w:rPr>
          <w:rFonts w:ascii="Times New Roman" w:hAnsi="Times New Roman" w:cs="Times New Roman"/>
          <w:sz w:val="26"/>
          <w:szCs w:val="26"/>
        </w:rPr>
        <w:t xml:space="preserve"> будет способствовать повышению привлекательности </w:t>
      </w:r>
      <w:r w:rsidRPr="00EE7D80">
        <w:rPr>
          <w:rFonts w:ascii="Times New Roman" w:hAnsi="Times New Roman" w:cs="Times New Roman"/>
          <w:sz w:val="26"/>
          <w:szCs w:val="26"/>
        </w:rPr>
        <w:lastRenderedPageBreak/>
        <w:t>аудиторской профессии для молодежи и сохранению высококвалифицированных профессиональных кадров?</w:t>
      </w:r>
    </w:p>
    <w:p w14:paraId="083F2B2A" w14:textId="77777777" w:rsidR="00C22950" w:rsidRDefault="00C22950" w:rsidP="002D2ADF">
      <w:pPr>
        <w:spacing w:after="0" w:line="240" w:lineRule="auto"/>
        <w:jc w:val="both"/>
        <w:rPr>
          <w:rFonts w:ascii="Times New Roman" w:hAnsi="Times New Roman" w:cs="Times New Roman"/>
          <w:sz w:val="26"/>
          <w:szCs w:val="26"/>
        </w:rPr>
      </w:pPr>
    </w:p>
    <w:p w14:paraId="0794E601" w14:textId="77777777" w:rsidR="00733A2A" w:rsidRPr="00733A2A" w:rsidRDefault="00733A2A" w:rsidP="00733A2A">
      <w:pPr>
        <w:spacing w:after="0" w:line="240" w:lineRule="auto"/>
        <w:ind w:firstLine="567"/>
        <w:jc w:val="both"/>
        <w:rPr>
          <w:rFonts w:ascii="Times New Roman" w:hAnsi="Times New Roman" w:cs="Times New Roman"/>
          <w:sz w:val="26"/>
          <w:szCs w:val="26"/>
        </w:rPr>
      </w:pPr>
    </w:p>
    <w:p w14:paraId="45D337BA" w14:textId="7C737A03" w:rsidR="004F297D" w:rsidRPr="00AD79A7" w:rsidRDefault="00E914A6" w:rsidP="00B72260">
      <w:pPr>
        <w:spacing w:after="0" w:line="240" w:lineRule="auto"/>
        <w:rPr>
          <w:rFonts w:ascii="Times New Roman" w:hAnsi="Times New Roman" w:cs="Times New Roman"/>
          <w:b/>
          <w:bCs/>
          <w:sz w:val="26"/>
          <w:szCs w:val="26"/>
        </w:rPr>
      </w:pPr>
      <w:r w:rsidRPr="00AD79A7">
        <w:rPr>
          <w:rFonts w:ascii="Times New Roman" w:hAnsi="Times New Roman" w:cs="Times New Roman"/>
          <w:b/>
          <w:bCs/>
          <w:sz w:val="26"/>
          <w:szCs w:val="26"/>
        </w:rPr>
        <w:t>Раздел 1. Описание текущей ситуации</w:t>
      </w:r>
    </w:p>
    <w:p w14:paraId="725F5CED" w14:textId="77777777" w:rsidR="008A2557" w:rsidRPr="00AD79A7" w:rsidRDefault="008A2557" w:rsidP="008A2557">
      <w:pPr>
        <w:spacing w:after="0" w:line="240" w:lineRule="auto"/>
        <w:ind w:firstLine="567"/>
        <w:jc w:val="both"/>
        <w:rPr>
          <w:rFonts w:ascii="Times New Roman" w:hAnsi="Times New Roman" w:cs="Times New Roman"/>
          <w:sz w:val="26"/>
          <w:szCs w:val="26"/>
        </w:rPr>
      </w:pPr>
    </w:p>
    <w:p w14:paraId="3FFEF5B9" w14:textId="49E981BC" w:rsidR="00EC241E" w:rsidRPr="00AD79A7" w:rsidRDefault="00ED59E3"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Перечень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 </w:t>
      </w:r>
      <w:r w:rsidR="00BC432A" w:rsidRPr="00AD79A7">
        <w:rPr>
          <w:rFonts w:ascii="Times New Roman" w:hAnsi="Times New Roman" w:cs="Times New Roman"/>
          <w:sz w:val="26"/>
          <w:szCs w:val="26"/>
        </w:rPr>
        <w:t xml:space="preserve">содержится </w:t>
      </w:r>
      <w:r w:rsidRPr="00AD79A7">
        <w:rPr>
          <w:rFonts w:ascii="Times New Roman" w:hAnsi="Times New Roman" w:cs="Times New Roman"/>
          <w:sz w:val="26"/>
          <w:szCs w:val="26"/>
        </w:rPr>
        <w:t>в п</w:t>
      </w:r>
      <w:r w:rsidR="00281AB8">
        <w:rPr>
          <w:rFonts w:ascii="Times New Roman" w:hAnsi="Times New Roman" w:cs="Times New Roman"/>
          <w:sz w:val="26"/>
          <w:szCs w:val="26"/>
        </w:rPr>
        <w:t xml:space="preserve">ункте </w:t>
      </w:r>
      <w:r w:rsidRPr="00AD79A7">
        <w:rPr>
          <w:rFonts w:ascii="Times New Roman" w:hAnsi="Times New Roman" w:cs="Times New Roman"/>
          <w:sz w:val="26"/>
          <w:szCs w:val="26"/>
        </w:rPr>
        <w:t>6</w:t>
      </w:r>
      <w:r w:rsidR="00281AB8">
        <w:rPr>
          <w:rFonts w:ascii="Times New Roman" w:hAnsi="Times New Roman" w:cs="Times New Roman"/>
          <w:sz w:val="26"/>
          <w:szCs w:val="26"/>
        </w:rPr>
        <w:t xml:space="preserve"> части 1</w:t>
      </w:r>
      <w:r w:rsidRPr="00AD79A7">
        <w:rPr>
          <w:rFonts w:ascii="Times New Roman" w:hAnsi="Times New Roman" w:cs="Times New Roman"/>
          <w:sz w:val="26"/>
          <w:szCs w:val="26"/>
        </w:rPr>
        <w:t xml:space="preserve"> статьи 12 </w:t>
      </w:r>
      <w:r w:rsidR="00EC241E" w:rsidRPr="00AD79A7">
        <w:rPr>
          <w:rFonts w:ascii="Times New Roman" w:hAnsi="Times New Roman" w:cs="Times New Roman"/>
          <w:sz w:val="26"/>
          <w:szCs w:val="26"/>
        </w:rPr>
        <w:t>Ф</w:t>
      </w:r>
      <w:r w:rsidR="00C4004C">
        <w:rPr>
          <w:rFonts w:ascii="Times New Roman" w:hAnsi="Times New Roman" w:cs="Times New Roman"/>
          <w:sz w:val="26"/>
          <w:szCs w:val="26"/>
        </w:rPr>
        <w:t>З</w:t>
      </w:r>
      <w:r w:rsidRPr="00AD79A7">
        <w:rPr>
          <w:rFonts w:ascii="Times New Roman" w:hAnsi="Times New Roman" w:cs="Times New Roman"/>
          <w:sz w:val="26"/>
          <w:szCs w:val="26"/>
        </w:rPr>
        <w:t xml:space="preserve"> </w:t>
      </w:r>
      <w:r w:rsidR="00BC432A" w:rsidRPr="00AD79A7">
        <w:rPr>
          <w:rFonts w:ascii="Times New Roman" w:hAnsi="Times New Roman" w:cs="Times New Roman"/>
          <w:sz w:val="26"/>
          <w:szCs w:val="26"/>
        </w:rPr>
        <w:t>«Об аудиторской деятельности»</w:t>
      </w:r>
      <w:r w:rsidR="00EC241E" w:rsidRPr="00AD79A7">
        <w:rPr>
          <w:rFonts w:ascii="Times New Roman" w:hAnsi="Times New Roman" w:cs="Times New Roman"/>
          <w:sz w:val="26"/>
          <w:szCs w:val="26"/>
        </w:rPr>
        <w:t>.</w:t>
      </w:r>
    </w:p>
    <w:p w14:paraId="5C96EBE0" w14:textId="77777777" w:rsidR="001845D5" w:rsidRDefault="001845D5" w:rsidP="008A2557">
      <w:pPr>
        <w:spacing w:after="0" w:line="240" w:lineRule="auto"/>
        <w:ind w:firstLine="567"/>
        <w:jc w:val="both"/>
        <w:rPr>
          <w:rFonts w:ascii="Times New Roman" w:hAnsi="Times New Roman" w:cs="Times New Roman"/>
          <w:b/>
          <w:bCs/>
          <w:sz w:val="26"/>
          <w:szCs w:val="26"/>
        </w:rPr>
      </w:pPr>
    </w:p>
    <w:p w14:paraId="01B242A9" w14:textId="3ABC15A3" w:rsidR="00FD2A89" w:rsidRPr="00E6225D" w:rsidRDefault="00FD2A89" w:rsidP="00E6225D">
      <w:pPr>
        <w:spacing w:after="0" w:line="240" w:lineRule="auto"/>
        <w:jc w:val="both"/>
        <w:rPr>
          <w:rFonts w:ascii="Times New Roman" w:hAnsi="Times New Roman" w:cs="Times New Roman"/>
          <w:sz w:val="26"/>
          <w:szCs w:val="26"/>
        </w:rPr>
      </w:pPr>
      <w:r w:rsidRPr="00E6225D">
        <w:rPr>
          <w:rFonts w:ascii="Times New Roman" w:hAnsi="Times New Roman" w:cs="Times New Roman"/>
          <w:sz w:val="26"/>
          <w:szCs w:val="26"/>
        </w:rPr>
        <w:t>Статья 12. Основания и порядок аннулирования квалификационного аттестата аудитора</w:t>
      </w:r>
    </w:p>
    <w:p w14:paraId="2EB3F183" w14:textId="77777777" w:rsidR="00FD2A89" w:rsidRPr="00AD79A7" w:rsidRDefault="00FD2A89"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1. Квалификационный аттестат аудитора аннулируется в случаях:</w:t>
      </w:r>
    </w:p>
    <w:p w14:paraId="27FCDB80" w14:textId="7DA21261" w:rsidR="00FD2A89" w:rsidRPr="00AD79A7" w:rsidRDefault="00FD2A89"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14:paraId="77E53526" w14:textId="77777777" w:rsidR="00567B74" w:rsidRDefault="00567B74" w:rsidP="008A2557">
      <w:pPr>
        <w:spacing w:after="0" w:line="240" w:lineRule="auto"/>
        <w:ind w:firstLine="567"/>
        <w:jc w:val="both"/>
        <w:rPr>
          <w:rFonts w:ascii="Times New Roman" w:hAnsi="Times New Roman" w:cs="Times New Roman"/>
          <w:sz w:val="26"/>
          <w:szCs w:val="26"/>
        </w:rPr>
      </w:pPr>
      <w:r w:rsidRPr="00567B74">
        <w:rPr>
          <w:rFonts w:ascii="Times New Roman" w:hAnsi="Times New Roman" w:cs="Times New Roman"/>
          <w:sz w:val="26"/>
          <w:szCs w:val="26"/>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14:paraId="6162A669" w14:textId="5BB2DD6B" w:rsidR="00FD2A89" w:rsidRPr="00AD79A7" w:rsidRDefault="00FD2A89"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14:paraId="159109AD" w14:textId="77777777" w:rsidR="00567B74" w:rsidRDefault="00567B74" w:rsidP="008A2557">
      <w:pPr>
        <w:spacing w:after="0" w:line="240" w:lineRule="auto"/>
        <w:ind w:firstLine="567"/>
        <w:jc w:val="both"/>
        <w:rPr>
          <w:rFonts w:ascii="Times New Roman" w:hAnsi="Times New Roman" w:cs="Times New Roman"/>
          <w:sz w:val="26"/>
          <w:szCs w:val="26"/>
        </w:rPr>
      </w:pPr>
      <w:r w:rsidRPr="00567B74">
        <w:rPr>
          <w:rFonts w:ascii="Times New Roman" w:hAnsi="Times New Roman" w:cs="Times New Roman"/>
          <w:sz w:val="26"/>
          <w:szCs w:val="26"/>
        </w:rP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14:paraId="5B278484" w14:textId="19E587A2" w:rsidR="00FD2A89" w:rsidRPr="00AD79A7" w:rsidRDefault="00FD2A89"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14:paraId="1613962B" w14:textId="77777777" w:rsidR="00FD2A89" w:rsidRPr="00AD79A7" w:rsidRDefault="00FD2A89"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г) иных лиц, предусмотренных другими федеральными законами;</w:t>
      </w:r>
    </w:p>
    <w:p w14:paraId="285733B9" w14:textId="77777777" w:rsidR="00673DD3" w:rsidRPr="00AD79A7" w:rsidRDefault="00673DD3" w:rsidP="008A2557">
      <w:pPr>
        <w:spacing w:after="0" w:line="240" w:lineRule="auto"/>
        <w:ind w:firstLine="567"/>
        <w:jc w:val="both"/>
        <w:rPr>
          <w:rFonts w:ascii="Times New Roman" w:hAnsi="Times New Roman" w:cs="Times New Roman"/>
          <w:sz w:val="26"/>
          <w:szCs w:val="26"/>
        </w:rPr>
      </w:pPr>
    </w:p>
    <w:p w14:paraId="7600B9D4" w14:textId="19546F56" w:rsidR="00EC241E" w:rsidRPr="00AD79A7" w:rsidRDefault="006958FA"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При </w:t>
      </w:r>
      <w:r w:rsidR="00567B74">
        <w:rPr>
          <w:rFonts w:ascii="Times New Roman" w:hAnsi="Times New Roman" w:cs="Times New Roman"/>
          <w:sz w:val="26"/>
          <w:szCs w:val="26"/>
        </w:rPr>
        <w:t>определении</w:t>
      </w:r>
      <w:r w:rsidR="00567B74" w:rsidRPr="00AD79A7">
        <w:rPr>
          <w:rFonts w:ascii="Times New Roman" w:hAnsi="Times New Roman" w:cs="Times New Roman"/>
          <w:sz w:val="26"/>
          <w:szCs w:val="26"/>
        </w:rPr>
        <w:t xml:space="preserve"> </w:t>
      </w:r>
      <w:r w:rsidRPr="00AD79A7">
        <w:rPr>
          <w:rFonts w:ascii="Times New Roman" w:hAnsi="Times New Roman" w:cs="Times New Roman"/>
          <w:sz w:val="26"/>
          <w:szCs w:val="26"/>
        </w:rPr>
        <w:t xml:space="preserve">перечня </w:t>
      </w:r>
      <w:r w:rsidR="00C46513" w:rsidRPr="00AD79A7">
        <w:rPr>
          <w:rFonts w:ascii="Times New Roman" w:hAnsi="Times New Roman" w:cs="Times New Roman"/>
          <w:sz w:val="26"/>
          <w:szCs w:val="26"/>
        </w:rPr>
        <w:t>исключений законодателем использован</w:t>
      </w:r>
      <w:r w:rsidRPr="00AD79A7">
        <w:rPr>
          <w:rFonts w:ascii="Times New Roman" w:hAnsi="Times New Roman" w:cs="Times New Roman"/>
          <w:sz w:val="26"/>
          <w:szCs w:val="26"/>
        </w:rPr>
        <w:t xml:space="preserve"> </w:t>
      </w:r>
      <w:r w:rsidR="00CB20F1" w:rsidRPr="00AD79A7">
        <w:rPr>
          <w:rFonts w:ascii="Times New Roman" w:hAnsi="Times New Roman" w:cs="Times New Roman"/>
          <w:sz w:val="26"/>
          <w:szCs w:val="26"/>
        </w:rPr>
        <w:t>критерий</w:t>
      </w:r>
      <w:r w:rsidR="00C46513" w:rsidRPr="00AD79A7">
        <w:rPr>
          <w:rFonts w:ascii="Times New Roman" w:hAnsi="Times New Roman" w:cs="Times New Roman"/>
          <w:sz w:val="26"/>
          <w:szCs w:val="26"/>
        </w:rPr>
        <w:t xml:space="preserve">, рассматривающий </w:t>
      </w:r>
      <w:r w:rsidR="00CB20F1" w:rsidRPr="00AD79A7">
        <w:rPr>
          <w:rFonts w:ascii="Times New Roman" w:hAnsi="Times New Roman" w:cs="Times New Roman"/>
          <w:sz w:val="26"/>
          <w:szCs w:val="26"/>
        </w:rPr>
        <w:t>конкретные</w:t>
      </w:r>
      <w:r w:rsidR="00C46513" w:rsidRPr="00AD79A7">
        <w:rPr>
          <w:rFonts w:ascii="Times New Roman" w:hAnsi="Times New Roman" w:cs="Times New Roman"/>
          <w:sz w:val="26"/>
          <w:szCs w:val="26"/>
        </w:rPr>
        <w:t xml:space="preserve"> виды деятельности, так или иначе связанные с аудиторской деятельностью (например, внешний контроль</w:t>
      </w:r>
      <w:r w:rsidR="00CB20F1" w:rsidRPr="00AD79A7">
        <w:rPr>
          <w:rFonts w:ascii="Times New Roman" w:hAnsi="Times New Roman" w:cs="Times New Roman"/>
          <w:sz w:val="26"/>
          <w:szCs w:val="26"/>
        </w:rPr>
        <w:t xml:space="preserve"> </w:t>
      </w:r>
      <w:r w:rsidR="00EE72A0">
        <w:rPr>
          <w:rFonts w:ascii="Times New Roman" w:hAnsi="Times New Roman" w:cs="Times New Roman"/>
          <w:sz w:val="26"/>
          <w:szCs w:val="26"/>
        </w:rPr>
        <w:t xml:space="preserve">(надзор) </w:t>
      </w:r>
      <w:r w:rsidR="00CB20F1" w:rsidRPr="00AD79A7">
        <w:rPr>
          <w:rFonts w:ascii="Times New Roman" w:hAnsi="Times New Roman" w:cs="Times New Roman"/>
          <w:sz w:val="26"/>
          <w:szCs w:val="26"/>
        </w:rPr>
        <w:t>в том или ином виде</w:t>
      </w:r>
      <w:r w:rsidR="00C46513" w:rsidRPr="00AD79A7">
        <w:rPr>
          <w:rFonts w:ascii="Times New Roman" w:hAnsi="Times New Roman" w:cs="Times New Roman"/>
          <w:sz w:val="26"/>
          <w:szCs w:val="26"/>
        </w:rPr>
        <w:t xml:space="preserve">) или схожие по содержанию и технологии осуществления (например, внутренний контроль организаций). </w:t>
      </w:r>
    </w:p>
    <w:p w14:paraId="75292DEC" w14:textId="101389A1" w:rsidR="00112760" w:rsidRDefault="00C46513"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Таким образом, </w:t>
      </w:r>
      <w:r w:rsidR="00CB20F1" w:rsidRPr="00AD79A7">
        <w:rPr>
          <w:rFonts w:ascii="Times New Roman" w:hAnsi="Times New Roman" w:cs="Times New Roman"/>
          <w:sz w:val="26"/>
          <w:szCs w:val="26"/>
        </w:rPr>
        <w:t xml:space="preserve">при уточнении перечня можно пытаться, используя этот же подход, рассматривать еще какие-то виды деятельности, которые могут быть </w:t>
      </w:r>
      <w:r w:rsidR="00CB20F1" w:rsidRPr="00AD79A7">
        <w:rPr>
          <w:rFonts w:ascii="Times New Roman" w:hAnsi="Times New Roman" w:cs="Times New Roman"/>
          <w:sz w:val="26"/>
          <w:szCs w:val="26"/>
        </w:rPr>
        <w:lastRenderedPageBreak/>
        <w:t>включены в перечень, либо определить</w:t>
      </w:r>
      <w:r w:rsidR="00EE72A0">
        <w:rPr>
          <w:rFonts w:ascii="Times New Roman" w:hAnsi="Times New Roman" w:cs="Times New Roman"/>
          <w:sz w:val="26"/>
          <w:szCs w:val="26"/>
        </w:rPr>
        <w:t xml:space="preserve"> е</w:t>
      </w:r>
      <w:r w:rsidR="00CB20F1" w:rsidRPr="00AD79A7">
        <w:rPr>
          <w:rFonts w:ascii="Times New Roman" w:hAnsi="Times New Roman" w:cs="Times New Roman"/>
          <w:sz w:val="26"/>
          <w:szCs w:val="26"/>
        </w:rPr>
        <w:t>ще какой-то иной подход к основаниям для сохранения аттестата аудитора при неучастии в аудиторской деятельности.</w:t>
      </w:r>
    </w:p>
    <w:p w14:paraId="4E8A464A" w14:textId="3219C392" w:rsidR="00124F19" w:rsidRDefault="00124F19" w:rsidP="008A2557">
      <w:pPr>
        <w:spacing w:after="0" w:line="240" w:lineRule="auto"/>
        <w:ind w:firstLine="567"/>
        <w:jc w:val="both"/>
        <w:rPr>
          <w:rFonts w:ascii="Times New Roman" w:hAnsi="Times New Roman" w:cs="Times New Roman"/>
          <w:b/>
          <w:bCs/>
          <w:sz w:val="26"/>
          <w:szCs w:val="26"/>
        </w:rPr>
      </w:pPr>
    </w:p>
    <w:p w14:paraId="217087FD" w14:textId="77777777" w:rsidR="00281AB8" w:rsidRPr="00AD79A7" w:rsidRDefault="00281AB8" w:rsidP="008A2557">
      <w:pPr>
        <w:spacing w:after="0" w:line="240" w:lineRule="auto"/>
        <w:ind w:firstLine="567"/>
        <w:jc w:val="both"/>
        <w:rPr>
          <w:rFonts w:ascii="Times New Roman" w:hAnsi="Times New Roman" w:cs="Times New Roman"/>
          <w:b/>
          <w:bCs/>
          <w:sz w:val="26"/>
          <w:szCs w:val="26"/>
        </w:rPr>
      </w:pPr>
    </w:p>
    <w:p w14:paraId="74639B35" w14:textId="3443E80F" w:rsidR="00095F2C" w:rsidRPr="00AD79A7" w:rsidRDefault="00095F2C" w:rsidP="00B72260">
      <w:pPr>
        <w:spacing w:after="0" w:line="240" w:lineRule="auto"/>
        <w:jc w:val="both"/>
        <w:rPr>
          <w:rFonts w:ascii="Times New Roman" w:hAnsi="Times New Roman" w:cs="Times New Roman"/>
          <w:b/>
          <w:bCs/>
          <w:sz w:val="26"/>
          <w:szCs w:val="26"/>
        </w:rPr>
      </w:pPr>
      <w:r w:rsidRPr="00AD79A7">
        <w:rPr>
          <w:rFonts w:ascii="Times New Roman" w:hAnsi="Times New Roman" w:cs="Times New Roman"/>
          <w:b/>
          <w:bCs/>
          <w:sz w:val="26"/>
          <w:szCs w:val="26"/>
        </w:rPr>
        <w:t>Раздел 2</w:t>
      </w:r>
      <w:r w:rsidR="00112760" w:rsidRPr="00AD79A7">
        <w:rPr>
          <w:rFonts w:ascii="Times New Roman" w:hAnsi="Times New Roman" w:cs="Times New Roman"/>
          <w:b/>
          <w:bCs/>
          <w:sz w:val="26"/>
          <w:szCs w:val="26"/>
        </w:rPr>
        <w:t>.</w:t>
      </w:r>
      <w:r w:rsidRPr="00AD79A7">
        <w:rPr>
          <w:rFonts w:ascii="Times New Roman" w:hAnsi="Times New Roman" w:cs="Times New Roman"/>
          <w:b/>
          <w:bCs/>
          <w:sz w:val="26"/>
          <w:szCs w:val="26"/>
        </w:rPr>
        <w:t xml:space="preserve"> </w:t>
      </w:r>
      <w:r w:rsidR="00112760" w:rsidRPr="00AD79A7">
        <w:rPr>
          <w:rFonts w:ascii="Times New Roman" w:hAnsi="Times New Roman" w:cs="Times New Roman"/>
          <w:b/>
          <w:bCs/>
          <w:sz w:val="26"/>
          <w:szCs w:val="26"/>
        </w:rPr>
        <w:t xml:space="preserve">Обзор практики применения статьи 12 </w:t>
      </w:r>
      <w:bookmarkStart w:id="1" w:name="_Hlk119400676"/>
      <w:r w:rsidR="0099032D" w:rsidRPr="0099032D">
        <w:rPr>
          <w:rFonts w:ascii="Times New Roman" w:hAnsi="Times New Roman" w:cs="Times New Roman"/>
          <w:b/>
          <w:bCs/>
          <w:sz w:val="26"/>
          <w:szCs w:val="26"/>
        </w:rPr>
        <w:t>ФЗ «Об аудиторской деятельности»</w:t>
      </w:r>
      <w:r w:rsidR="00112760" w:rsidRPr="00AD79A7">
        <w:rPr>
          <w:rFonts w:ascii="Times New Roman" w:hAnsi="Times New Roman" w:cs="Times New Roman"/>
          <w:b/>
          <w:bCs/>
          <w:sz w:val="26"/>
          <w:szCs w:val="26"/>
        </w:rPr>
        <w:t xml:space="preserve"> </w:t>
      </w:r>
      <w:bookmarkEnd w:id="1"/>
    </w:p>
    <w:p w14:paraId="09C6229D" w14:textId="77777777" w:rsidR="00673DD3" w:rsidRPr="00AD79A7" w:rsidRDefault="00673DD3" w:rsidP="008A2557">
      <w:pPr>
        <w:spacing w:after="0" w:line="240" w:lineRule="auto"/>
        <w:ind w:firstLine="567"/>
        <w:jc w:val="both"/>
        <w:rPr>
          <w:rFonts w:ascii="Times New Roman" w:hAnsi="Times New Roman" w:cs="Times New Roman"/>
          <w:b/>
          <w:bCs/>
          <w:sz w:val="26"/>
          <w:szCs w:val="26"/>
        </w:rPr>
      </w:pPr>
    </w:p>
    <w:p w14:paraId="3F0E21B3" w14:textId="2E27B0F4" w:rsidR="006A702D" w:rsidRDefault="00C32BE7" w:rsidP="008A2557">
      <w:pPr>
        <w:spacing w:after="0" w:line="240" w:lineRule="auto"/>
        <w:ind w:firstLine="567"/>
        <w:jc w:val="both"/>
        <w:rPr>
          <w:rFonts w:ascii="Times New Roman" w:hAnsi="Times New Roman" w:cs="Times New Roman"/>
          <w:sz w:val="26"/>
          <w:szCs w:val="26"/>
        </w:rPr>
      </w:pPr>
      <w:r w:rsidRPr="00730A11">
        <w:rPr>
          <w:rFonts w:ascii="Times New Roman" w:hAnsi="Times New Roman" w:cs="Times New Roman"/>
          <w:sz w:val="26"/>
          <w:szCs w:val="26"/>
        </w:rPr>
        <w:t xml:space="preserve">При проведении анализа рабочая группа </w:t>
      </w:r>
      <w:r w:rsidR="006A702D" w:rsidRPr="00730A11">
        <w:rPr>
          <w:rFonts w:ascii="Times New Roman" w:hAnsi="Times New Roman" w:cs="Times New Roman"/>
          <w:sz w:val="26"/>
          <w:szCs w:val="26"/>
        </w:rPr>
        <w:t>комплексно оценила показатели и причины неучастия аудиторов в осуществлении аудиторской деятельности и невыполнени</w:t>
      </w:r>
      <w:r w:rsidR="00730A11">
        <w:rPr>
          <w:rFonts w:ascii="Times New Roman" w:hAnsi="Times New Roman" w:cs="Times New Roman"/>
          <w:sz w:val="26"/>
          <w:szCs w:val="26"/>
        </w:rPr>
        <w:t>я</w:t>
      </w:r>
      <w:r w:rsidR="006A702D" w:rsidRPr="00730A11">
        <w:rPr>
          <w:rFonts w:ascii="Times New Roman" w:hAnsi="Times New Roman" w:cs="Times New Roman"/>
          <w:sz w:val="26"/>
          <w:szCs w:val="26"/>
        </w:rPr>
        <w:t xml:space="preserve"> ими требования об обязательном ежегодном обучении по программам повышения квалификации, которое, в свою очередь, является самостоятельным основанием для аннулирования квалификационного аттестата аудитора (п.7 ч.1 ст.12 ФЗ «Об аудиторской деятельности»</w:t>
      </w:r>
      <w:r w:rsidR="00730A11">
        <w:rPr>
          <w:rFonts w:ascii="Times New Roman" w:hAnsi="Times New Roman" w:cs="Times New Roman"/>
          <w:sz w:val="26"/>
          <w:szCs w:val="26"/>
        </w:rPr>
        <w:t>)</w:t>
      </w:r>
      <w:r w:rsidR="006A702D" w:rsidRPr="00730A11">
        <w:rPr>
          <w:rFonts w:ascii="Times New Roman" w:hAnsi="Times New Roman" w:cs="Times New Roman"/>
          <w:sz w:val="26"/>
          <w:szCs w:val="26"/>
        </w:rPr>
        <w:t>.</w:t>
      </w:r>
    </w:p>
    <w:p w14:paraId="0C049F65" w14:textId="5AC45D52" w:rsidR="00F85DF7" w:rsidRDefault="006A702D" w:rsidP="008A255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Рабочая группа </w:t>
      </w:r>
      <w:r w:rsidR="00C32BE7">
        <w:rPr>
          <w:rFonts w:ascii="Times New Roman" w:hAnsi="Times New Roman" w:cs="Times New Roman"/>
          <w:sz w:val="26"/>
          <w:szCs w:val="26"/>
        </w:rPr>
        <w:t>исходила из того, что показатели по количеству</w:t>
      </w:r>
      <w:r w:rsidR="00F85DF7">
        <w:rPr>
          <w:rFonts w:ascii="Times New Roman" w:hAnsi="Times New Roman" w:cs="Times New Roman"/>
          <w:sz w:val="26"/>
          <w:szCs w:val="26"/>
        </w:rPr>
        <w:t xml:space="preserve"> аннулированных аттестатов по причине непрохождения обязательного повышения квалификации и по причине неучастия в аудиторской деятельности</w:t>
      </w:r>
      <w:r w:rsidR="00C32BE7" w:rsidRPr="00AD79A7">
        <w:rPr>
          <w:rFonts w:ascii="Times New Roman" w:hAnsi="Times New Roman" w:cs="Times New Roman"/>
          <w:sz w:val="26"/>
          <w:szCs w:val="26"/>
        </w:rPr>
        <w:t xml:space="preserve"> можно рассматривать как единый индикатор, т.к. они взаимосвязаны – кто не принимает или не планирует принимать участие в аудиторской деятельности, тот и не проходит обязательное повышение квалификации</w:t>
      </w:r>
      <w:r w:rsidR="00F85DF7">
        <w:rPr>
          <w:rFonts w:ascii="Times New Roman" w:hAnsi="Times New Roman" w:cs="Times New Roman"/>
          <w:sz w:val="26"/>
          <w:szCs w:val="26"/>
        </w:rPr>
        <w:t>.</w:t>
      </w:r>
    </w:p>
    <w:p w14:paraId="5B5FE5E2" w14:textId="64075304" w:rsidR="00112760" w:rsidRDefault="00112760"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По данным реестра </w:t>
      </w:r>
      <w:r w:rsidR="002C1F57" w:rsidRPr="00AD79A7">
        <w:rPr>
          <w:rFonts w:ascii="Times New Roman" w:hAnsi="Times New Roman" w:cs="Times New Roman"/>
          <w:sz w:val="26"/>
          <w:szCs w:val="26"/>
        </w:rPr>
        <w:t xml:space="preserve">аудиторов и аудиторских организаций СРО </w:t>
      </w:r>
      <w:r w:rsidRPr="00AD79A7">
        <w:rPr>
          <w:rFonts w:ascii="Times New Roman" w:hAnsi="Times New Roman" w:cs="Times New Roman"/>
          <w:sz w:val="26"/>
          <w:szCs w:val="26"/>
        </w:rPr>
        <w:t xml:space="preserve">ААС </w:t>
      </w:r>
      <w:r w:rsidR="00F44C71" w:rsidRPr="00AD79A7">
        <w:rPr>
          <w:rFonts w:ascii="Times New Roman" w:hAnsi="Times New Roman" w:cs="Times New Roman"/>
          <w:sz w:val="26"/>
          <w:szCs w:val="26"/>
        </w:rPr>
        <w:t xml:space="preserve">(далее – реестр СРО ААС) </w:t>
      </w:r>
      <w:r w:rsidRPr="00AD79A7">
        <w:rPr>
          <w:rFonts w:ascii="Times New Roman" w:hAnsi="Times New Roman" w:cs="Times New Roman"/>
          <w:sz w:val="26"/>
          <w:szCs w:val="26"/>
        </w:rPr>
        <w:t xml:space="preserve">за </w:t>
      </w:r>
      <w:r w:rsidR="00CE2133" w:rsidRPr="00AD79A7">
        <w:rPr>
          <w:rFonts w:ascii="Times New Roman" w:hAnsi="Times New Roman" w:cs="Times New Roman"/>
          <w:sz w:val="26"/>
          <w:szCs w:val="26"/>
        </w:rPr>
        <w:t xml:space="preserve">период </w:t>
      </w:r>
      <w:r w:rsidR="002C1F57" w:rsidRPr="00AD79A7">
        <w:rPr>
          <w:rFonts w:ascii="Times New Roman" w:hAnsi="Times New Roman" w:cs="Times New Roman"/>
          <w:sz w:val="26"/>
          <w:szCs w:val="26"/>
        </w:rPr>
        <w:t xml:space="preserve">с </w:t>
      </w:r>
      <w:r w:rsidRPr="00AD79A7">
        <w:rPr>
          <w:rFonts w:ascii="Times New Roman" w:hAnsi="Times New Roman" w:cs="Times New Roman"/>
          <w:sz w:val="26"/>
          <w:szCs w:val="26"/>
        </w:rPr>
        <w:t xml:space="preserve">01.01.2019 по </w:t>
      </w:r>
      <w:r w:rsidR="00723693" w:rsidRPr="00AD79A7">
        <w:rPr>
          <w:rFonts w:ascii="Times New Roman" w:hAnsi="Times New Roman" w:cs="Times New Roman"/>
          <w:sz w:val="26"/>
          <w:szCs w:val="26"/>
        </w:rPr>
        <w:t>01</w:t>
      </w:r>
      <w:r w:rsidRPr="00AD79A7">
        <w:rPr>
          <w:rFonts w:ascii="Times New Roman" w:hAnsi="Times New Roman" w:cs="Times New Roman"/>
          <w:sz w:val="26"/>
          <w:szCs w:val="26"/>
        </w:rPr>
        <w:t>.1</w:t>
      </w:r>
      <w:r w:rsidR="00723693" w:rsidRPr="00AD79A7">
        <w:rPr>
          <w:rFonts w:ascii="Times New Roman" w:hAnsi="Times New Roman" w:cs="Times New Roman"/>
          <w:sz w:val="26"/>
          <w:szCs w:val="26"/>
        </w:rPr>
        <w:t>1</w:t>
      </w:r>
      <w:r w:rsidRPr="00AD79A7">
        <w:rPr>
          <w:rFonts w:ascii="Times New Roman" w:hAnsi="Times New Roman" w:cs="Times New Roman"/>
          <w:sz w:val="26"/>
          <w:szCs w:val="26"/>
        </w:rPr>
        <w:t>.202</w:t>
      </w:r>
      <w:r w:rsidR="00CE2133" w:rsidRPr="00AD79A7">
        <w:rPr>
          <w:rFonts w:ascii="Times New Roman" w:hAnsi="Times New Roman" w:cs="Times New Roman"/>
          <w:sz w:val="26"/>
          <w:szCs w:val="26"/>
        </w:rPr>
        <w:t xml:space="preserve">2 </w:t>
      </w:r>
      <w:r w:rsidRPr="00AD79A7">
        <w:rPr>
          <w:rFonts w:ascii="Times New Roman" w:hAnsi="Times New Roman" w:cs="Times New Roman"/>
          <w:sz w:val="26"/>
          <w:szCs w:val="26"/>
        </w:rPr>
        <w:t xml:space="preserve">количество аудиторов, чьи квалификационные аттестаты аудитора были аннулированы </w:t>
      </w:r>
      <w:r w:rsidR="009724F1">
        <w:rPr>
          <w:rFonts w:ascii="Times New Roman" w:hAnsi="Times New Roman" w:cs="Times New Roman"/>
          <w:sz w:val="26"/>
          <w:szCs w:val="26"/>
        </w:rPr>
        <w:t xml:space="preserve">по разным основаниям  составило 1920, </w:t>
      </w:r>
      <w:r w:rsidR="00226B50">
        <w:rPr>
          <w:rFonts w:ascii="Times New Roman" w:hAnsi="Times New Roman" w:cs="Times New Roman"/>
          <w:sz w:val="26"/>
          <w:szCs w:val="26"/>
        </w:rPr>
        <w:t xml:space="preserve">в том числе </w:t>
      </w:r>
      <w:r w:rsidRPr="00AD79A7">
        <w:rPr>
          <w:rFonts w:ascii="Times New Roman" w:hAnsi="Times New Roman" w:cs="Times New Roman"/>
          <w:sz w:val="26"/>
          <w:szCs w:val="26"/>
        </w:rPr>
        <w:t>в связи с непрохождением ежегодного обязательного повышения квалификации или неучастия в аудиторской деятельности</w:t>
      </w:r>
      <w:r w:rsidR="00226B50">
        <w:rPr>
          <w:rFonts w:ascii="Times New Roman" w:hAnsi="Times New Roman" w:cs="Times New Roman"/>
          <w:sz w:val="26"/>
          <w:szCs w:val="26"/>
        </w:rPr>
        <w:t xml:space="preserve"> 1133</w:t>
      </w:r>
      <w:r w:rsidR="00027327">
        <w:rPr>
          <w:rFonts w:ascii="Times New Roman" w:hAnsi="Times New Roman" w:cs="Times New Roman"/>
          <w:sz w:val="26"/>
          <w:szCs w:val="26"/>
        </w:rPr>
        <w:t>, что составляет 59% от количества аудиторов</w:t>
      </w:r>
      <w:r w:rsidR="00E6225D">
        <w:rPr>
          <w:rFonts w:ascii="Times New Roman" w:hAnsi="Times New Roman" w:cs="Times New Roman"/>
          <w:sz w:val="26"/>
          <w:szCs w:val="26"/>
        </w:rPr>
        <w:t>, прекративших членство в СРО,</w:t>
      </w:r>
      <w:r w:rsidR="00027327">
        <w:rPr>
          <w:rFonts w:ascii="Times New Roman" w:hAnsi="Times New Roman" w:cs="Times New Roman"/>
          <w:sz w:val="26"/>
          <w:szCs w:val="26"/>
        </w:rPr>
        <w:t xml:space="preserve"> и около 7% от общего количества аудиторов.</w:t>
      </w:r>
      <w:r w:rsidRPr="00AD79A7">
        <w:rPr>
          <w:rFonts w:ascii="Times New Roman" w:hAnsi="Times New Roman" w:cs="Times New Roman"/>
          <w:sz w:val="26"/>
          <w:szCs w:val="26"/>
        </w:rPr>
        <w:t xml:space="preserve"> </w:t>
      </w:r>
    </w:p>
    <w:p w14:paraId="3307B0D7" w14:textId="4917F0DC" w:rsidR="00E50200" w:rsidRDefault="00E50200" w:rsidP="008A2557">
      <w:pPr>
        <w:spacing w:after="0" w:line="240" w:lineRule="auto"/>
        <w:ind w:firstLine="567"/>
        <w:jc w:val="both"/>
        <w:rPr>
          <w:rFonts w:ascii="Times New Roman" w:hAnsi="Times New Roman" w:cs="Times New Roman"/>
          <w:sz w:val="26"/>
          <w:szCs w:val="26"/>
        </w:rPr>
      </w:pPr>
    </w:p>
    <w:p w14:paraId="0CFEB5D1" w14:textId="0FADA84F" w:rsidR="00E50200" w:rsidRDefault="00E50200" w:rsidP="00E5020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Количество аудиторов по данным отчета Минфина РФ в 2019-2022 гг., тыс.</w:t>
      </w:r>
      <w:r w:rsidR="00E53712">
        <w:rPr>
          <w:rFonts w:ascii="Times New Roman" w:hAnsi="Times New Roman" w:cs="Times New Roman"/>
          <w:sz w:val="26"/>
          <w:szCs w:val="26"/>
        </w:rPr>
        <w:t xml:space="preserve"> </w:t>
      </w:r>
      <w:r>
        <w:rPr>
          <w:rFonts w:ascii="Times New Roman" w:hAnsi="Times New Roman" w:cs="Times New Roman"/>
          <w:sz w:val="26"/>
          <w:szCs w:val="26"/>
        </w:rPr>
        <w:t>чел.</w:t>
      </w:r>
    </w:p>
    <w:p w14:paraId="2291C19C" w14:textId="77777777" w:rsidR="00E50200" w:rsidRDefault="00E50200" w:rsidP="00E50200">
      <w:pPr>
        <w:spacing w:after="0" w:line="240" w:lineRule="auto"/>
        <w:ind w:firstLine="567"/>
        <w:jc w:val="both"/>
        <w:rPr>
          <w:rFonts w:ascii="Times New Roman" w:hAnsi="Times New Roman" w:cs="Times New Roman"/>
          <w:sz w:val="26"/>
          <w:szCs w:val="26"/>
        </w:rPr>
      </w:pPr>
    </w:p>
    <w:p w14:paraId="4CBD375E" w14:textId="77777777" w:rsidR="00E50200" w:rsidRDefault="00E50200" w:rsidP="00E50200">
      <w:pPr>
        <w:spacing w:after="0" w:line="240" w:lineRule="auto"/>
        <w:ind w:firstLine="567"/>
        <w:jc w:val="center"/>
        <w:rPr>
          <w:rFonts w:ascii="Times New Roman" w:hAnsi="Times New Roman" w:cs="Times New Roman"/>
          <w:sz w:val="26"/>
          <w:szCs w:val="26"/>
        </w:rPr>
      </w:pPr>
      <w:r>
        <w:rPr>
          <w:noProof/>
        </w:rPr>
        <w:drawing>
          <wp:inline distT="0" distB="0" distL="0" distR="0" wp14:anchorId="4CB59987" wp14:editId="1C4FF7B3">
            <wp:extent cx="5530850" cy="2745105"/>
            <wp:effectExtent l="0" t="0" r="0" b="0"/>
            <wp:docPr id="1" name="Диаграмма 1">
              <a:extLst xmlns:a="http://schemas.openxmlformats.org/drawingml/2006/main">
                <a:ext uri="{FF2B5EF4-FFF2-40B4-BE49-F238E27FC236}">
                  <a16:creationId xmlns:a16="http://schemas.microsoft.com/office/drawing/2014/main" id="{E6BDA868-0103-4AEE-A998-CEBCA2526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01E5BF" w14:textId="77777777" w:rsidR="00E50200" w:rsidRDefault="00E50200" w:rsidP="00E50200">
      <w:pPr>
        <w:spacing w:after="0" w:line="240" w:lineRule="auto"/>
        <w:ind w:firstLine="567"/>
        <w:jc w:val="center"/>
        <w:rPr>
          <w:rFonts w:ascii="Times New Roman" w:hAnsi="Times New Roman" w:cs="Times New Roman"/>
          <w:sz w:val="26"/>
          <w:szCs w:val="26"/>
        </w:rPr>
      </w:pPr>
    </w:p>
    <w:p w14:paraId="53758C6C" w14:textId="77777777" w:rsidR="00E50200" w:rsidRDefault="00E50200" w:rsidP="00E50200">
      <w:pPr>
        <w:spacing w:after="0" w:line="240" w:lineRule="auto"/>
        <w:ind w:firstLine="567"/>
        <w:jc w:val="both"/>
        <w:rPr>
          <w:rFonts w:ascii="Times New Roman" w:hAnsi="Times New Roman" w:cs="Times New Roman"/>
          <w:sz w:val="26"/>
          <w:szCs w:val="26"/>
        </w:rPr>
      </w:pPr>
    </w:p>
    <w:p w14:paraId="5F98EE4A" w14:textId="77777777" w:rsidR="00E50200" w:rsidRDefault="00E50200" w:rsidP="00E50200">
      <w:pPr>
        <w:spacing w:after="0" w:line="240" w:lineRule="auto"/>
        <w:ind w:firstLine="567"/>
        <w:jc w:val="both"/>
        <w:rPr>
          <w:rFonts w:ascii="Times New Roman" w:hAnsi="Times New Roman" w:cs="Times New Roman"/>
          <w:sz w:val="26"/>
          <w:szCs w:val="26"/>
        </w:rPr>
      </w:pPr>
    </w:p>
    <w:p w14:paraId="08FA7A0F" w14:textId="77777777" w:rsidR="00E50200" w:rsidRDefault="00E50200" w:rsidP="00E5020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Количество аннулированных аттестатов аудитора в 2019-2022 гг., чел.</w:t>
      </w:r>
    </w:p>
    <w:p w14:paraId="0C293784" w14:textId="77777777" w:rsidR="00E50200" w:rsidRDefault="00E50200" w:rsidP="00E50200">
      <w:pPr>
        <w:spacing w:after="0" w:line="240" w:lineRule="auto"/>
        <w:ind w:firstLine="567"/>
        <w:jc w:val="both"/>
        <w:rPr>
          <w:rFonts w:ascii="Times New Roman" w:hAnsi="Times New Roman" w:cs="Times New Roman"/>
          <w:sz w:val="26"/>
          <w:szCs w:val="26"/>
        </w:rPr>
      </w:pPr>
    </w:p>
    <w:p w14:paraId="244380EC" w14:textId="77777777" w:rsidR="00E50200" w:rsidRDefault="00E50200" w:rsidP="00E50200">
      <w:pPr>
        <w:spacing w:after="0" w:line="240" w:lineRule="auto"/>
        <w:ind w:firstLine="567"/>
        <w:jc w:val="center"/>
        <w:rPr>
          <w:rFonts w:ascii="Times New Roman" w:hAnsi="Times New Roman" w:cs="Times New Roman"/>
          <w:sz w:val="26"/>
          <w:szCs w:val="26"/>
        </w:rPr>
      </w:pPr>
      <w:r>
        <w:rPr>
          <w:noProof/>
        </w:rPr>
        <w:drawing>
          <wp:inline distT="0" distB="0" distL="0" distR="0" wp14:anchorId="526A5823" wp14:editId="5C2096DF">
            <wp:extent cx="5142230" cy="2747010"/>
            <wp:effectExtent l="0" t="0" r="1270" b="0"/>
            <wp:docPr id="2" name="Диаграмма 2">
              <a:extLst xmlns:a="http://schemas.openxmlformats.org/drawingml/2006/main">
                <a:ext uri="{FF2B5EF4-FFF2-40B4-BE49-F238E27FC236}">
                  <a16:creationId xmlns:a16="http://schemas.microsoft.com/office/drawing/2014/main" id="{277529B5-16FB-41EC-A026-99BBAB909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801013" w14:textId="69F56ECF" w:rsidR="00E50200" w:rsidRDefault="00E50200" w:rsidP="008A2557">
      <w:pPr>
        <w:spacing w:after="0" w:line="240" w:lineRule="auto"/>
        <w:ind w:firstLine="567"/>
        <w:jc w:val="both"/>
        <w:rPr>
          <w:rFonts w:ascii="Times New Roman" w:hAnsi="Times New Roman" w:cs="Times New Roman"/>
          <w:sz w:val="26"/>
          <w:szCs w:val="26"/>
        </w:rPr>
      </w:pPr>
    </w:p>
    <w:p w14:paraId="2A79D26C" w14:textId="77777777" w:rsidR="00F2730F" w:rsidRPr="00AD79A7" w:rsidRDefault="00F2730F" w:rsidP="008A2557">
      <w:pPr>
        <w:spacing w:after="0" w:line="240" w:lineRule="auto"/>
        <w:ind w:firstLine="567"/>
        <w:jc w:val="both"/>
        <w:rPr>
          <w:rFonts w:ascii="Times New Roman" w:hAnsi="Times New Roman" w:cs="Times New Roman"/>
          <w:sz w:val="26"/>
          <w:szCs w:val="26"/>
        </w:rPr>
      </w:pPr>
    </w:p>
    <w:p w14:paraId="0262727B" w14:textId="77777777" w:rsidR="00F44C71" w:rsidRPr="00AD79A7" w:rsidRDefault="00F44C71" w:rsidP="008A2557">
      <w:pPr>
        <w:spacing w:after="0" w:line="240" w:lineRule="auto"/>
        <w:ind w:firstLine="567"/>
        <w:jc w:val="both"/>
        <w:rPr>
          <w:rFonts w:ascii="Times New Roman" w:hAnsi="Times New Roman" w:cs="Times New Roman"/>
          <w:sz w:val="26"/>
          <w:szCs w:val="26"/>
        </w:rPr>
      </w:pPr>
    </w:p>
    <w:p w14:paraId="12FC2457" w14:textId="44006B59" w:rsidR="00813E34" w:rsidRDefault="00DE4947"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По данным реестра СРО ААС по состоянию на 01.11.2022 </w:t>
      </w:r>
      <w:r w:rsidR="00E50200">
        <w:rPr>
          <w:rFonts w:ascii="Times New Roman" w:hAnsi="Times New Roman" w:cs="Times New Roman"/>
          <w:sz w:val="26"/>
          <w:szCs w:val="26"/>
        </w:rPr>
        <w:t xml:space="preserve">года </w:t>
      </w:r>
      <w:r w:rsidRPr="00AD79A7">
        <w:rPr>
          <w:rFonts w:ascii="Times New Roman" w:hAnsi="Times New Roman" w:cs="Times New Roman"/>
          <w:sz w:val="26"/>
          <w:szCs w:val="26"/>
        </w:rPr>
        <w:t xml:space="preserve">1673 аудитора не участвуют в </w:t>
      </w:r>
      <w:r w:rsidR="00C966A6">
        <w:rPr>
          <w:rFonts w:ascii="Times New Roman" w:hAnsi="Times New Roman" w:cs="Times New Roman"/>
          <w:sz w:val="26"/>
          <w:szCs w:val="26"/>
        </w:rPr>
        <w:t xml:space="preserve">осуществлении </w:t>
      </w:r>
      <w:r w:rsidRPr="00AD79A7">
        <w:rPr>
          <w:rFonts w:ascii="Times New Roman" w:hAnsi="Times New Roman" w:cs="Times New Roman"/>
          <w:sz w:val="26"/>
          <w:szCs w:val="26"/>
        </w:rPr>
        <w:t xml:space="preserve">аудиторской деятельности </w:t>
      </w:r>
      <w:r w:rsidR="00C966A6">
        <w:rPr>
          <w:rFonts w:ascii="Times New Roman" w:hAnsi="Times New Roman" w:cs="Times New Roman"/>
          <w:sz w:val="26"/>
          <w:szCs w:val="26"/>
        </w:rPr>
        <w:t>и</w:t>
      </w:r>
      <w:r w:rsidRPr="00AD79A7">
        <w:rPr>
          <w:rFonts w:ascii="Times New Roman" w:hAnsi="Times New Roman" w:cs="Times New Roman"/>
          <w:sz w:val="26"/>
          <w:szCs w:val="26"/>
        </w:rPr>
        <w:t xml:space="preserve"> сохраняют аттестат аудитора по основаниям, перечисленным в статье 12 ФЗ 307-ФЗ «Об аудиторской </w:t>
      </w:r>
      <w:r w:rsidRPr="003970CF">
        <w:rPr>
          <w:rFonts w:ascii="Times New Roman" w:hAnsi="Times New Roman" w:cs="Times New Roman"/>
          <w:sz w:val="26"/>
          <w:szCs w:val="26"/>
        </w:rPr>
        <w:t>деятельности»</w:t>
      </w:r>
      <w:r w:rsidR="00C966A6" w:rsidRPr="003970CF">
        <w:rPr>
          <w:rFonts w:ascii="Times New Roman" w:hAnsi="Times New Roman" w:cs="Times New Roman"/>
          <w:sz w:val="26"/>
          <w:szCs w:val="26"/>
        </w:rPr>
        <w:t>, что составляет около 10% от общего количества аудиторов.</w:t>
      </w:r>
      <w:r w:rsidR="00C966A6">
        <w:rPr>
          <w:rFonts w:ascii="Times New Roman" w:hAnsi="Times New Roman" w:cs="Times New Roman"/>
          <w:sz w:val="26"/>
          <w:szCs w:val="26"/>
        </w:rPr>
        <w:t xml:space="preserve"> </w:t>
      </w:r>
    </w:p>
    <w:p w14:paraId="16486270" w14:textId="6786D03C" w:rsidR="004B1C90" w:rsidRPr="004B1C90" w:rsidRDefault="004B1C90" w:rsidP="004B1C90">
      <w:pPr>
        <w:spacing w:after="0" w:line="240" w:lineRule="auto"/>
        <w:ind w:firstLine="567"/>
        <w:jc w:val="both"/>
        <w:rPr>
          <w:rFonts w:ascii="Times New Roman" w:hAnsi="Times New Roman" w:cs="Times New Roman"/>
          <w:sz w:val="26"/>
          <w:szCs w:val="26"/>
        </w:rPr>
      </w:pPr>
      <w:r w:rsidRPr="004B1C90">
        <w:rPr>
          <w:rFonts w:ascii="Times New Roman" w:hAnsi="Times New Roman" w:cs="Times New Roman"/>
          <w:sz w:val="26"/>
          <w:szCs w:val="26"/>
        </w:rPr>
        <w:t xml:space="preserve">В отношении 311 аудиторов в реестр аудиторскими организациями </w:t>
      </w:r>
      <w:r>
        <w:rPr>
          <w:rFonts w:ascii="Times New Roman" w:hAnsi="Times New Roman" w:cs="Times New Roman"/>
          <w:sz w:val="26"/>
          <w:szCs w:val="26"/>
        </w:rPr>
        <w:t>-</w:t>
      </w:r>
      <w:r w:rsidRPr="004B1C90">
        <w:rPr>
          <w:rFonts w:ascii="Times New Roman" w:hAnsi="Times New Roman" w:cs="Times New Roman"/>
          <w:sz w:val="26"/>
          <w:szCs w:val="26"/>
        </w:rPr>
        <w:t>работодателями представлены сведения об увольнении.</w:t>
      </w:r>
    </w:p>
    <w:p w14:paraId="27B1C716" w14:textId="37F190E0" w:rsidR="004B1C90" w:rsidRPr="004B1C90" w:rsidRDefault="004B1C90" w:rsidP="004B1C90">
      <w:pPr>
        <w:spacing w:after="0" w:line="240" w:lineRule="auto"/>
        <w:ind w:firstLine="567"/>
        <w:jc w:val="both"/>
        <w:rPr>
          <w:rFonts w:ascii="Times New Roman" w:hAnsi="Times New Roman" w:cs="Times New Roman"/>
          <w:sz w:val="26"/>
          <w:szCs w:val="26"/>
        </w:rPr>
      </w:pPr>
      <w:r w:rsidRPr="004B1C90">
        <w:rPr>
          <w:rFonts w:ascii="Times New Roman" w:hAnsi="Times New Roman" w:cs="Times New Roman"/>
          <w:sz w:val="26"/>
          <w:szCs w:val="26"/>
        </w:rPr>
        <w:t xml:space="preserve"> Отсутствует информация об осуществлении (участии в осуществлении) аудиторской деятельности:</w:t>
      </w:r>
    </w:p>
    <w:p w14:paraId="6A2F534F" w14:textId="3A3D020F" w:rsidR="004B1C90" w:rsidRPr="004B1C90" w:rsidRDefault="004B1C90" w:rsidP="004B1C90">
      <w:pPr>
        <w:spacing w:after="0" w:line="240" w:lineRule="auto"/>
        <w:ind w:firstLine="567"/>
        <w:jc w:val="both"/>
        <w:rPr>
          <w:rFonts w:ascii="Times New Roman" w:hAnsi="Times New Roman" w:cs="Times New Roman"/>
          <w:sz w:val="26"/>
          <w:szCs w:val="26"/>
        </w:rPr>
      </w:pPr>
      <w:r w:rsidRPr="004B1C90">
        <w:rPr>
          <w:rFonts w:ascii="Times New Roman" w:hAnsi="Times New Roman" w:cs="Times New Roman"/>
          <w:sz w:val="26"/>
          <w:szCs w:val="26"/>
        </w:rPr>
        <w:t>более 3-х календарных лет - 46 аудиторов</w:t>
      </w:r>
      <w:r w:rsidR="00E53712">
        <w:rPr>
          <w:rFonts w:ascii="Times New Roman" w:hAnsi="Times New Roman" w:cs="Times New Roman"/>
          <w:sz w:val="26"/>
          <w:szCs w:val="26"/>
        </w:rPr>
        <w:t>,</w:t>
      </w:r>
    </w:p>
    <w:p w14:paraId="7B615944" w14:textId="09765102" w:rsidR="004B1C90" w:rsidRPr="00AD79A7" w:rsidRDefault="004B1C90" w:rsidP="008A2557">
      <w:pPr>
        <w:spacing w:after="0" w:line="240" w:lineRule="auto"/>
        <w:ind w:firstLine="567"/>
        <w:jc w:val="both"/>
        <w:rPr>
          <w:b/>
          <w:bCs/>
          <w:sz w:val="26"/>
          <w:szCs w:val="26"/>
        </w:rPr>
      </w:pPr>
      <w:r w:rsidRPr="004B1C90">
        <w:rPr>
          <w:rFonts w:ascii="Times New Roman" w:hAnsi="Times New Roman" w:cs="Times New Roman"/>
          <w:sz w:val="26"/>
          <w:szCs w:val="26"/>
        </w:rPr>
        <w:t>более 2-х календарных лет - 38 аудиторов.</w:t>
      </w:r>
    </w:p>
    <w:p w14:paraId="71EB3596" w14:textId="58AC5F7E" w:rsidR="00723693" w:rsidRPr="00AD79A7" w:rsidRDefault="00112760"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К сожалению, данные реестра СРО ААС не позволяют установить причину непрохождения повышения квалификации и неучастия в аудиторской деятельности. </w:t>
      </w:r>
    </w:p>
    <w:p w14:paraId="02FD5C6B" w14:textId="7F916FE5" w:rsidR="00CE2133" w:rsidRPr="00AD79A7" w:rsidRDefault="00112760"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Однако, результаты телефонного опроса аудиторов, не прошедших обязательное повышение квалификации, проведенного </w:t>
      </w:r>
      <w:r w:rsidR="008416A6" w:rsidRPr="00AD79A7">
        <w:rPr>
          <w:rFonts w:ascii="Times New Roman" w:hAnsi="Times New Roman" w:cs="Times New Roman"/>
          <w:sz w:val="26"/>
          <w:szCs w:val="26"/>
        </w:rPr>
        <w:t xml:space="preserve">СРО ААС </w:t>
      </w:r>
      <w:r w:rsidRPr="00AD79A7">
        <w:rPr>
          <w:rFonts w:ascii="Times New Roman" w:hAnsi="Times New Roman" w:cs="Times New Roman"/>
          <w:sz w:val="26"/>
          <w:szCs w:val="26"/>
        </w:rPr>
        <w:t>в</w:t>
      </w:r>
      <w:r w:rsidR="00CE2133" w:rsidRPr="00AD79A7">
        <w:rPr>
          <w:rFonts w:ascii="Times New Roman" w:hAnsi="Times New Roman" w:cs="Times New Roman"/>
          <w:sz w:val="26"/>
          <w:szCs w:val="26"/>
        </w:rPr>
        <w:t>есной</w:t>
      </w:r>
      <w:r w:rsidRPr="00AD79A7">
        <w:rPr>
          <w:rFonts w:ascii="Times New Roman" w:hAnsi="Times New Roman" w:cs="Times New Roman"/>
          <w:sz w:val="26"/>
          <w:szCs w:val="26"/>
        </w:rPr>
        <w:t xml:space="preserve"> 2022 года, показывают, что </w:t>
      </w:r>
      <w:r w:rsidR="00F85DF7">
        <w:rPr>
          <w:rFonts w:ascii="Times New Roman" w:hAnsi="Times New Roman" w:cs="Times New Roman"/>
          <w:sz w:val="26"/>
          <w:szCs w:val="26"/>
        </w:rPr>
        <w:t xml:space="preserve">около </w:t>
      </w:r>
      <w:r w:rsidRPr="00AD79A7">
        <w:rPr>
          <w:rFonts w:ascii="Times New Roman" w:hAnsi="Times New Roman" w:cs="Times New Roman"/>
          <w:sz w:val="26"/>
          <w:szCs w:val="26"/>
        </w:rPr>
        <w:t xml:space="preserve">70% таких аудиторов </w:t>
      </w:r>
      <w:r w:rsidR="00CE2133" w:rsidRPr="00AD79A7">
        <w:rPr>
          <w:rFonts w:ascii="Times New Roman" w:hAnsi="Times New Roman" w:cs="Times New Roman"/>
          <w:sz w:val="26"/>
          <w:szCs w:val="26"/>
        </w:rPr>
        <w:t xml:space="preserve">уже </w:t>
      </w:r>
      <w:r w:rsidRPr="00AD79A7">
        <w:rPr>
          <w:rFonts w:ascii="Times New Roman" w:hAnsi="Times New Roman" w:cs="Times New Roman"/>
          <w:sz w:val="26"/>
          <w:szCs w:val="26"/>
        </w:rPr>
        <w:t>работают в смежных профессиях, таких как, главный бухгалтер, финансовый директор, финансовый контролер, налоговый консультант и т.д.</w:t>
      </w:r>
      <w:r w:rsidR="00CE2133" w:rsidRPr="00AD79A7">
        <w:rPr>
          <w:rFonts w:ascii="Times New Roman" w:hAnsi="Times New Roman" w:cs="Times New Roman"/>
          <w:sz w:val="26"/>
          <w:szCs w:val="26"/>
        </w:rPr>
        <w:t>, или планируют переходить в данные профессии</w:t>
      </w:r>
      <w:r w:rsidRPr="00AD79A7">
        <w:rPr>
          <w:rFonts w:ascii="Times New Roman" w:hAnsi="Times New Roman" w:cs="Times New Roman"/>
          <w:sz w:val="26"/>
          <w:szCs w:val="26"/>
        </w:rPr>
        <w:t>.</w:t>
      </w:r>
    </w:p>
    <w:p w14:paraId="759DDCC7" w14:textId="6E268103" w:rsidR="00D009D1" w:rsidRPr="00AD79A7" w:rsidRDefault="0029234B"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Н</w:t>
      </w:r>
      <w:r w:rsidR="00067B99">
        <w:rPr>
          <w:rFonts w:ascii="Times New Roman" w:hAnsi="Times New Roman" w:cs="Times New Roman"/>
          <w:sz w:val="26"/>
          <w:szCs w:val="26"/>
        </w:rPr>
        <w:t>еобходимо</w:t>
      </w:r>
      <w:r w:rsidRPr="00AD79A7">
        <w:rPr>
          <w:rFonts w:ascii="Times New Roman" w:hAnsi="Times New Roman" w:cs="Times New Roman"/>
          <w:sz w:val="26"/>
          <w:szCs w:val="26"/>
        </w:rPr>
        <w:t xml:space="preserve"> заметить, что </w:t>
      </w:r>
      <w:r w:rsidR="00FF0E11" w:rsidRPr="00AD79A7">
        <w:rPr>
          <w:rFonts w:ascii="Times New Roman" w:hAnsi="Times New Roman" w:cs="Times New Roman"/>
          <w:sz w:val="26"/>
          <w:szCs w:val="26"/>
        </w:rPr>
        <w:t xml:space="preserve">на уход аудиторов из профессии </w:t>
      </w:r>
      <w:r w:rsidR="00DE2B20" w:rsidRPr="00AD79A7">
        <w:rPr>
          <w:rFonts w:ascii="Times New Roman" w:hAnsi="Times New Roman" w:cs="Times New Roman"/>
          <w:sz w:val="26"/>
          <w:szCs w:val="26"/>
        </w:rPr>
        <w:t xml:space="preserve">в </w:t>
      </w:r>
      <w:r w:rsidR="00067B99">
        <w:rPr>
          <w:rFonts w:ascii="Times New Roman" w:hAnsi="Times New Roman" w:cs="Times New Roman"/>
          <w:sz w:val="26"/>
          <w:szCs w:val="26"/>
        </w:rPr>
        <w:t>определ</w:t>
      </w:r>
      <w:r w:rsidR="00DB0297">
        <w:rPr>
          <w:rFonts w:ascii="Times New Roman" w:hAnsi="Times New Roman" w:cs="Times New Roman"/>
          <w:sz w:val="26"/>
          <w:szCs w:val="26"/>
        </w:rPr>
        <w:t>е</w:t>
      </w:r>
      <w:r w:rsidR="00067B99">
        <w:rPr>
          <w:rFonts w:ascii="Times New Roman" w:hAnsi="Times New Roman" w:cs="Times New Roman"/>
          <w:sz w:val="26"/>
          <w:szCs w:val="26"/>
        </w:rPr>
        <w:t>нной</w:t>
      </w:r>
      <w:r w:rsidR="00DE2B20" w:rsidRPr="00AD79A7">
        <w:rPr>
          <w:rFonts w:ascii="Times New Roman" w:hAnsi="Times New Roman" w:cs="Times New Roman"/>
          <w:sz w:val="26"/>
          <w:szCs w:val="26"/>
        </w:rPr>
        <w:t xml:space="preserve"> мере </w:t>
      </w:r>
      <w:r w:rsidR="00FF0E11" w:rsidRPr="00AD79A7">
        <w:rPr>
          <w:rFonts w:ascii="Times New Roman" w:hAnsi="Times New Roman" w:cs="Times New Roman"/>
          <w:sz w:val="26"/>
          <w:szCs w:val="26"/>
        </w:rPr>
        <w:t xml:space="preserve">оказали влияние </w:t>
      </w:r>
      <w:r w:rsidR="00400772" w:rsidRPr="00AD79A7">
        <w:rPr>
          <w:rFonts w:ascii="Times New Roman" w:hAnsi="Times New Roman" w:cs="Times New Roman"/>
          <w:sz w:val="26"/>
          <w:szCs w:val="26"/>
        </w:rPr>
        <w:t xml:space="preserve">изменение законодательства об аудиторской деятельности, сужение клиентской базы, общее </w:t>
      </w:r>
      <w:r w:rsidR="00FF0E11" w:rsidRPr="00AD79A7">
        <w:rPr>
          <w:rFonts w:ascii="Times New Roman" w:hAnsi="Times New Roman" w:cs="Times New Roman"/>
          <w:sz w:val="26"/>
          <w:szCs w:val="26"/>
        </w:rPr>
        <w:t xml:space="preserve">осложнение экономической ситуации в стране. </w:t>
      </w:r>
      <w:r w:rsidR="00237E0E" w:rsidRPr="00AD79A7">
        <w:rPr>
          <w:rFonts w:ascii="Times New Roman" w:hAnsi="Times New Roman" w:cs="Times New Roman"/>
          <w:sz w:val="26"/>
          <w:szCs w:val="26"/>
        </w:rPr>
        <w:t xml:space="preserve">Тем не менее, результаты опроса показывают, что </w:t>
      </w:r>
      <w:r w:rsidR="0091275E" w:rsidRPr="00AD79A7">
        <w:rPr>
          <w:rFonts w:ascii="Times New Roman" w:hAnsi="Times New Roman" w:cs="Times New Roman"/>
          <w:sz w:val="26"/>
          <w:szCs w:val="26"/>
        </w:rPr>
        <w:t>значительн</w:t>
      </w:r>
      <w:r w:rsidR="00D009D1" w:rsidRPr="00AD79A7">
        <w:rPr>
          <w:rFonts w:ascii="Times New Roman" w:hAnsi="Times New Roman" w:cs="Times New Roman"/>
          <w:sz w:val="26"/>
          <w:szCs w:val="26"/>
        </w:rPr>
        <w:t xml:space="preserve">ая </w:t>
      </w:r>
      <w:r w:rsidR="00237E0E" w:rsidRPr="00AD79A7">
        <w:rPr>
          <w:rFonts w:ascii="Times New Roman" w:hAnsi="Times New Roman" w:cs="Times New Roman"/>
          <w:sz w:val="26"/>
          <w:szCs w:val="26"/>
        </w:rPr>
        <w:t xml:space="preserve">часть аудиторов не </w:t>
      </w:r>
      <w:r w:rsidR="00DE2B20" w:rsidRPr="00AD79A7">
        <w:rPr>
          <w:rFonts w:ascii="Times New Roman" w:hAnsi="Times New Roman" w:cs="Times New Roman"/>
          <w:sz w:val="26"/>
          <w:szCs w:val="26"/>
        </w:rPr>
        <w:t>готов</w:t>
      </w:r>
      <w:r w:rsidR="0091275E" w:rsidRPr="00AD79A7">
        <w:rPr>
          <w:rFonts w:ascii="Times New Roman" w:hAnsi="Times New Roman" w:cs="Times New Roman"/>
          <w:sz w:val="26"/>
          <w:szCs w:val="26"/>
        </w:rPr>
        <w:t>а</w:t>
      </w:r>
      <w:r w:rsidR="00DE2B20" w:rsidRPr="00AD79A7">
        <w:rPr>
          <w:rFonts w:ascii="Times New Roman" w:hAnsi="Times New Roman" w:cs="Times New Roman"/>
          <w:sz w:val="26"/>
          <w:szCs w:val="26"/>
        </w:rPr>
        <w:t xml:space="preserve"> </w:t>
      </w:r>
      <w:r w:rsidR="00237E0E" w:rsidRPr="00AD79A7">
        <w:rPr>
          <w:rFonts w:ascii="Times New Roman" w:hAnsi="Times New Roman" w:cs="Times New Roman"/>
          <w:sz w:val="26"/>
          <w:szCs w:val="26"/>
        </w:rPr>
        <w:t xml:space="preserve">тратить время и финансы на </w:t>
      </w:r>
      <w:r w:rsidR="00DE2B20" w:rsidRPr="00AD79A7">
        <w:rPr>
          <w:rFonts w:ascii="Times New Roman" w:hAnsi="Times New Roman" w:cs="Times New Roman"/>
          <w:sz w:val="26"/>
          <w:szCs w:val="26"/>
        </w:rPr>
        <w:t>ежегодное повышение квалификации, понимая, что</w:t>
      </w:r>
      <w:r w:rsidR="00E53712">
        <w:rPr>
          <w:rFonts w:ascii="Times New Roman" w:hAnsi="Times New Roman" w:cs="Times New Roman"/>
          <w:sz w:val="26"/>
          <w:szCs w:val="26"/>
        </w:rPr>
        <w:t>,</w:t>
      </w:r>
      <w:r w:rsidR="00DE2B20" w:rsidRPr="00AD79A7">
        <w:rPr>
          <w:rFonts w:ascii="Times New Roman" w:hAnsi="Times New Roman" w:cs="Times New Roman"/>
          <w:sz w:val="26"/>
          <w:szCs w:val="26"/>
        </w:rPr>
        <w:t xml:space="preserve"> если они не </w:t>
      </w:r>
      <w:r w:rsidR="001A6FFD">
        <w:rPr>
          <w:rFonts w:ascii="Times New Roman" w:hAnsi="Times New Roman" w:cs="Times New Roman"/>
          <w:sz w:val="26"/>
          <w:szCs w:val="26"/>
        </w:rPr>
        <w:t>намерены принимать</w:t>
      </w:r>
      <w:r w:rsidR="001A6FFD" w:rsidRPr="00AD79A7">
        <w:rPr>
          <w:rFonts w:ascii="Times New Roman" w:hAnsi="Times New Roman" w:cs="Times New Roman"/>
          <w:sz w:val="26"/>
          <w:szCs w:val="26"/>
        </w:rPr>
        <w:t xml:space="preserve"> </w:t>
      </w:r>
      <w:r w:rsidR="00DE2B20" w:rsidRPr="00AD79A7">
        <w:rPr>
          <w:rFonts w:ascii="Times New Roman" w:hAnsi="Times New Roman" w:cs="Times New Roman"/>
          <w:sz w:val="26"/>
          <w:szCs w:val="26"/>
        </w:rPr>
        <w:t>участие в аудиторской деятельности более</w:t>
      </w:r>
      <w:r w:rsidR="00E53712">
        <w:rPr>
          <w:rFonts w:ascii="Times New Roman" w:hAnsi="Times New Roman" w:cs="Times New Roman"/>
          <w:sz w:val="26"/>
          <w:szCs w:val="26"/>
        </w:rPr>
        <w:t xml:space="preserve"> </w:t>
      </w:r>
      <w:r w:rsidR="00D009D1" w:rsidRPr="00AD79A7">
        <w:rPr>
          <w:rFonts w:ascii="Times New Roman" w:hAnsi="Times New Roman" w:cs="Times New Roman"/>
          <w:sz w:val="26"/>
          <w:szCs w:val="26"/>
        </w:rPr>
        <w:t xml:space="preserve">3 </w:t>
      </w:r>
      <w:r w:rsidR="001A6FFD">
        <w:rPr>
          <w:rFonts w:ascii="Times New Roman" w:hAnsi="Times New Roman" w:cs="Times New Roman"/>
          <w:sz w:val="26"/>
          <w:szCs w:val="26"/>
        </w:rPr>
        <w:t>лет</w:t>
      </w:r>
      <w:r w:rsidR="00D009D1" w:rsidRPr="00AD79A7">
        <w:rPr>
          <w:rFonts w:ascii="Times New Roman" w:hAnsi="Times New Roman" w:cs="Times New Roman"/>
          <w:sz w:val="26"/>
          <w:szCs w:val="26"/>
        </w:rPr>
        <w:t xml:space="preserve">, они потеряют аттестат </w:t>
      </w:r>
      <w:r w:rsidR="001A6FFD">
        <w:rPr>
          <w:rFonts w:ascii="Times New Roman" w:hAnsi="Times New Roman" w:cs="Times New Roman"/>
          <w:sz w:val="26"/>
          <w:szCs w:val="26"/>
        </w:rPr>
        <w:t>и не смогут</w:t>
      </w:r>
      <w:r w:rsidR="00D009D1" w:rsidRPr="00AD79A7">
        <w:rPr>
          <w:rFonts w:ascii="Times New Roman" w:hAnsi="Times New Roman" w:cs="Times New Roman"/>
          <w:sz w:val="26"/>
          <w:szCs w:val="26"/>
        </w:rPr>
        <w:t xml:space="preserve"> вернуться в профессию без сдачи заново квалификационного экзамена.</w:t>
      </w:r>
    </w:p>
    <w:p w14:paraId="50341E5E" w14:textId="5152A1DB" w:rsidR="00D009D1" w:rsidRDefault="00D009D1"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Кроме того, установлен</w:t>
      </w:r>
      <w:r w:rsidR="00244A3D" w:rsidRPr="00AD79A7">
        <w:rPr>
          <w:rFonts w:ascii="Times New Roman" w:hAnsi="Times New Roman" w:cs="Times New Roman"/>
          <w:sz w:val="26"/>
          <w:szCs w:val="26"/>
        </w:rPr>
        <w:t>ие</w:t>
      </w:r>
      <w:r w:rsidRPr="00AD79A7">
        <w:rPr>
          <w:rFonts w:ascii="Times New Roman" w:hAnsi="Times New Roman" w:cs="Times New Roman"/>
          <w:sz w:val="26"/>
          <w:szCs w:val="26"/>
        </w:rPr>
        <w:t xml:space="preserve"> в России </w:t>
      </w:r>
      <w:r w:rsidR="00244A3D" w:rsidRPr="00AD79A7">
        <w:rPr>
          <w:rFonts w:ascii="Times New Roman" w:hAnsi="Times New Roman" w:cs="Times New Roman"/>
          <w:sz w:val="26"/>
          <w:szCs w:val="26"/>
        </w:rPr>
        <w:t xml:space="preserve">в качестве основания </w:t>
      </w:r>
      <w:r w:rsidR="00430F68" w:rsidRPr="00AD79A7">
        <w:rPr>
          <w:rFonts w:ascii="Times New Roman" w:hAnsi="Times New Roman" w:cs="Times New Roman"/>
          <w:sz w:val="26"/>
          <w:szCs w:val="26"/>
        </w:rPr>
        <w:t>для лишения</w:t>
      </w:r>
      <w:r w:rsidRPr="00AD79A7">
        <w:rPr>
          <w:rFonts w:ascii="Times New Roman" w:hAnsi="Times New Roman" w:cs="Times New Roman"/>
          <w:sz w:val="26"/>
          <w:szCs w:val="26"/>
        </w:rPr>
        <w:t xml:space="preserve"> аудитора </w:t>
      </w:r>
      <w:r w:rsidR="001A6FFD">
        <w:rPr>
          <w:rFonts w:ascii="Times New Roman" w:hAnsi="Times New Roman" w:cs="Times New Roman"/>
          <w:sz w:val="26"/>
          <w:szCs w:val="26"/>
        </w:rPr>
        <w:t xml:space="preserve">аттестата </w:t>
      </w:r>
      <w:r w:rsidR="00430F68" w:rsidRPr="00AD79A7">
        <w:rPr>
          <w:rFonts w:ascii="Times New Roman" w:hAnsi="Times New Roman" w:cs="Times New Roman"/>
          <w:sz w:val="26"/>
          <w:szCs w:val="26"/>
        </w:rPr>
        <w:t>факта неучастия</w:t>
      </w:r>
      <w:r w:rsidRPr="00AD79A7">
        <w:rPr>
          <w:rFonts w:ascii="Times New Roman" w:hAnsi="Times New Roman" w:cs="Times New Roman"/>
          <w:sz w:val="26"/>
          <w:szCs w:val="26"/>
        </w:rPr>
        <w:t xml:space="preserve"> </w:t>
      </w:r>
      <w:r w:rsidR="001A6FFD">
        <w:rPr>
          <w:rFonts w:ascii="Times New Roman" w:hAnsi="Times New Roman" w:cs="Times New Roman"/>
          <w:sz w:val="26"/>
          <w:szCs w:val="26"/>
        </w:rPr>
        <w:t xml:space="preserve">его </w:t>
      </w:r>
      <w:r w:rsidRPr="00AD79A7">
        <w:rPr>
          <w:rFonts w:ascii="Times New Roman" w:hAnsi="Times New Roman" w:cs="Times New Roman"/>
          <w:sz w:val="26"/>
          <w:szCs w:val="26"/>
        </w:rPr>
        <w:t xml:space="preserve">в осуществлении аудиторской деятельности является серьезным «антиаргументом» </w:t>
      </w:r>
      <w:r w:rsidR="004F477D" w:rsidRPr="00AD79A7">
        <w:rPr>
          <w:rFonts w:ascii="Times New Roman" w:hAnsi="Times New Roman" w:cs="Times New Roman"/>
          <w:sz w:val="26"/>
          <w:szCs w:val="26"/>
        </w:rPr>
        <w:t xml:space="preserve">с точки зрения повышения привлекательности профессии аудитора </w:t>
      </w:r>
      <w:r w:rsidRPr="00AD79A7">
        <w:rPr>
          <w:rFonts w:ascii="Times New Roman" w:hAnsi="Times New Roman" w:cs="Times New Roman"/>
          <w:sz w:val="26"/>
          <w:szCs w:val="26"/>
        </w:rPr>
        <w:t>для молодых специалистов</w:t>
      </w:r>
      <w:r w:rsidR="001A6FFD">
        <w:rPr>
          <w:rFonts w:ascii="Times New Roman" w:hAnsi="Times New Roman" w:cs="Times New Roman"/>
          <w:sz w:val="26"/>
          <w:szCs w:val="26"/>
        </w:rPr>
        <w:t xml:space="preserve">. </w:t>
      </w:r>
      <w:r w:rsidR="00027327">
        <w:rPr>
          <w:rFonts w:ascii="Times New Roman" w:hAnsi="Times New Roman" w:cs="Times New Roman"/>
          <w:sz w:val="26"/>
          <w:szCs w:val="26"/>
        </w:rPr>
        <w:t xml:space="preserve">Данное обстоятельство очевидно </w:t>
      </w:r>
      <w:r w:rsidR="00027327">
        <w:rPr>
          <w:rFonts w:ascii="Times New Roman" w:hAnsi="Times New Roman" w:cs="Times New Roman"/>
          <w:sz w:val="26"/>
          <w:szCs w:val="26"/>
        </w:rPr>
        <w:lastRenderedPageBreak/>
        <w:t xml:space="preserve">противоречит </w:t>
      </w:r>
      <w:r w:rsidR="001A6FFD">
        <w:rPr>
          <w:rFonts w:ascii="Times New Roman" w:hAnsi="Times New Roman" w:cs="Times New Roman"/>
          <w:sz w:val="26"/>
          <w:szCs w:val="26"/>
        </w:rPr>
        <w:t>определенным стратегическим целя</w:t>
      </w:r>
      <w:r w:rsidR="00E73BF3">
        <w:rPr>
          <w:rFonts w:ascii="Times New Roman" w:hAnsi="Times New Roman" w:cs="Times New Roman"/>
          <w:sz w:val="26"/>
          <w:szCs w:val="26"/>
        </w:rPr>
        <w:t>м</w:t>
      </w:r>
      <w:r w:rsidR="001A6FFD">
        <w:rPr>
          <w:rFonts w:ascii="Times New Roman" w:hAnsi="Times New Roman" w:cs="Times New Roman"/>
          <w:sz w:val="26"/>
          <w:szCs w:val="26"/>
        </w:rPr>
        <w:t xml:space="preserve"> </w:t>
      </w:r>
      <w:r w:rsidR="00027327">
        <w:rPr>
          <w:rFonts w:ascii="Times New Roman" w:hAnsi="Times New Roman" w:cs="Times New Roman"/>
          <w:sz w:val="26"/>
          <w:szCs w:val="26"/>
        </w:rPr>
        <w:t>развити</w:t>
      </w:r>
      <w:r w:rsidR="001A6FFD">
        <w:rPr>
          <w:rFonts w:ascii="Times New Roman" w:hAnsi="Times New Roman" w:cs="Times New Roman"/>
          <w:sz w:val="26"/>
          <w:szCs w:val="26"/>
        </w:rPr>
        <w:t>я</w:t>
      </w:r>
      <w:r w:rsidR="00027327">
        <w:rPr>
          <w:rFonts w:ascii="Times New Roman" w:hAnsi="Times New Roman" w:cs="Times New Roman"/>
          <w:sz w:val="26"/>
          <w:szCs w:val="26"/>
        </w:rPr>
        <w:t xml:space="preserve"> аудиторской профессии в целом и решению задачи по совершенствованию возрастной структуры </w:t>
      </w:r>
      <w:r w:rsidR="001A6FFD">
        <w:rPr>
          <w:rFonts w:ascii="Times New Roman" w:hAnsi="Times New Roman" w:cs="Times New Roman"/>
          <w:sz w:val="26"/>
          <w:szCs w:val="26"/>
        </w:rPr>
        <w:t xml:space="preserve">представителей профессионального сообщества </w:t>
      </w:r>
      <w:r w:rsidR="00027327">
        <w:rPr>
          <w:rFonts w:ascii="Times New Roman" w:hAnsi="Times New Roman" w:cs="Times New Roman"/>
          <w:sz w:val="26"/>
          <w:szCs w:val="26"/>
        </w:rPr>
        <w:t xml:space="preserve">в частности, решение которой предусмотрено </w:t>
      </w:r>
      <w:r w:rsidR="001A6FFD">
        <w:rPr>
          <w:rFonts w:ascii="Times New Roman" w:hAnsi="Times New Roman" w:cs="Times New Roman"/>
          <w:sz w:val="26"/>
          <w:szCs w:val="26"/>
        </w:rPr>
        <w:t xml:space="preserve">пунктом </w:t>
      </w:r>
      <w:r w:rsidR="00244A3D" w:rsidRPr="00AD79A7">
        <w:rPr>
          <w:rFonts w:ascii="Times New Roman" w:hAnsi="Times New Roman" w:cs="Times New Roman"/>
          <w:sz w:val="26"/>
          <w:szCs w:val="26"/>
        </w:rPr>
        <w:t xml:space="preserve">3.2. </w:t>
      </w:r>
      <w:r w:rsidR="001A6FFD">
        <w:rPr>
          <w:rFonts w:ascii="Times New Roman" w:hAnsi="Times New Roman" w:cs="Times New Roman"/>
          <w:sz w:val="26"/>
          <w:szCs w:val="26"/>
        </w:rPr>
        <w:t>Плана реализации Концепции</w:t>
      </w:r>
      <w:r w:rsidR="00244A3D" w:rsidRPr="00AD79A7">
        <w:rPr>
          <w:rFonts w:ascii="Times New Roman" w:hAnsi="Times New Roman" w:cs="Times New Roman"/>
          <w:sz w:val="26"/>
          <w:szCs w:val="26"/>
        </w:rPr>
        <w:t>: «Повышение престижности аудиторской профессии»</w:t>
      </w:r>
      <w:r w:rsidR="001A6FFD">
        <w:rPr>
          <w:rFonts w:ascii="Times New Roman" w:hAnsi="Times New Roman" w:cs="Times New Roman"/>
          <w:sz w:val="26"/>
          <w:szCs w:val="26"/>
        </w:rPr>
        <w:t>.</w:t>
      </w:r>
      <w:r w:rsidRPr="00AD79A7">
        <w:rPr>
          <w:rFonts w:ascii="Times New Roman" w:hAnsi="Times New Roman" w:cs="Times New Roman"/>
          <w:sz w:val="26"/>
          <w:szCs w:val="26"/>
        </w:rPr>
        <w:t xml:space="preserve"> </w:t>
      </w:r>
      <w:r w:rsidR="000D7342" w:rsidRPr="00AD79A7">
        <w:rPr>
          <w:rFonts w:ascii="Times New Roman" w:hAnsi="Times New Roman" w:cs="Times New Roman"/>
          <w:sz w:val="26"/>
          <w:szCs w:val="26"/>
        </w:rPr>
        <w:t xml:space="preserve">Начинающие </w:t>
      </w:r>
      <w:r w:rsidR="00F44C71" w:rsidRPr="00AD79A7">
        <w:rPr>
          <w:rFonts w:ascii="Times New Roman" w:hAnsi="Times New Roman" w:cs="Times New Roman"/>
          <w:sz w:val="26"/>
          <w:szCs w:val="26"/>
        </w:rPr>
        <w:t>специалисты</w:t>
      </w:r>
      <w:r w:rsidR="0091275E" w:rsidRPr="00AD79A7">
        <w:rPr>
          <w:rFonts w:ascii="Times New Roman" w:hAnsi="Times New Roman" w:cs="Times New Roman"/>
          <w:sz w:val="26"/>
          <w:szCs w:val="26"/>
        </w:rPr>
        <w:t xml:space="preserve"> зачастую не торопятся вовлекаться в достаточно длительный по времени</w:t>
      </w:r>
      <w:r w:rsidR="0032495D" w:rsidRPr="00AD79A7">
        <w:rPr>
          <w:rFonts w:ascii="Times New Roman" w:hAnsi="Times New Roman" w:cs="Times New Roman"/>
          <w:sz w:val="26"/>
          <w:szCs w:val="26"/>
        </w:rPr>
        <w:t>, затратный финансово</w:t>
      </w:r>
      <w:r w:rsidR="0091275E" w:rsidRPr="00AD79A7">
        <w:rPr>
          <w:rFonts w:ascii="Times New Roman" w:hAnsi="Times New Roman" w:cs="Times New Roman"/>
          <w:sz w:val="26"/>
          <w:szCs w:val="26"/>
        </w:rPr>
        <w:t xml:space="preserve"> и большой по объему знаний процесс подготовки и сдачи экзамена, осознавая, что в случае смены профессии эти усилия могут оказаться напрасными. </w:t>
      </w:r>
    </w:p>
    <w:p w14:paraId="1A1CB392" w14:textId="1556B9D5" w:rsidR="00EA5CA2" w:rsidRPr="00AD79A7" w:rsidRDefault="00EA5CA2" w:rsidP="008A255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Анализ сложившейся судебной практики по делам об оспаривании решений саморегулируемых организации аудиторов об аннулировании квалификационных аттестатов также показывает, что суды часто занимают сторону истцов, мотивируя свою позицию несоразмерностью наказания содеянному при отсутствии в большинстве случаев умышленного характера нарушения и вины аудиторов.</w:t>
      </w:r>
    </w:p>
    <w:p w14:paraId="14EB5EFE" w14:textId="56303CBC" w:rsidR="0059477A" w:rsidRDefault="0059477A" w:rsidP="008A2557">
      <w:pPr>
        <w:spacing w:after="0" w:line="240" w:lineRule="auto"/>
        <w:ind w:firstLine="567"/>
        <w:jc w:val="both"/>
        <w:rPr>
          <w:b/>
          <w:bCs/>
          <w:sz w:val="26"/>
          <w:szCs w:val="26"/>
        </w:rPr>
      </w:pPr>
    </w:p>
    <w:p w14:paraId="1396E0D3" w14:textId="77777777" w:rsidR="00E53712" w:rsidRPr="00AD79A7" w:rsidRDefault="00E53712" w:rsidP="008A2557">
      <w:pPr>
        <w:spacing w:after="0" w:line="240" w:lineRule="auto"/>
        <w:ind w:firstLine="567"/>
        <w:jc w:val="both"/>
        <w:rPr>
          <w:b/>
          <w:bCs/>
          <w:sz w:val="26"/>
          <w:szCs w:val="26"/>
        </w:rPr>
      </w:pPr>
    </w:p>
    <w:p w14:paraId="6DC1B105" w14:textId="259173E3" w:rsidR="00503543" w:rsidRPr="00AD79A7" w:rsidRDefault="000127C9" w:rsidP="00B72260">
      <w:pPr>
        <w:spacing w:after="0" w:line="240" w:lineRule="auto"/>
        <w:jc w:val="both"/>
        <w:rPr>
          <w:rFonts w:ascii="Times New Roman" w:hAnsi="Times New Roman" w:cs="Times New Roman"/>
          <w:b/>
          <w:bCs/>
          <w:sz w:val="26"/>
          <w:szCs w:val="26"/>
        </w:rPr>
      </w:pPr>
      <w:r w:rsidRPr="00AD79A7">
        <w:rPr>
          <w:rFonts w:ascii="Times New Roman" w:hAnsi="Times New Roman" w:cs="Times New Roman"/>
          <w:b/>
          <w:bCs/>
          <w:sz w:val="26"/>
          <w:szCs w:val="26"/>
        </w:rPr>
        <w:t xml:space="preserve">Раздел 3. </w:t>
      </w:r>
      <w:r w:rsidR="00503543" w:rsidRPr="00AD79A7">
        <w:rPr>
          <w:rFonts w:ascii="Times New Roman" w:hAnsi="Times New Roman" w:cs="Times New Roman"/>
          <w:b/>
          <w:bCs/>
          <w:sz w:val="26"/>
          <w:szCs w:val="26"/>
        </w:rPr>
        <w:t xml:space="preserve">Анализ международного опыта </w:t>
      </w:r>
      <w:r w:rsidR="00A4029C" w:rsidRPr="00AD79A7">
        <w:rPr>
          <w:rFonts w:ascii="Times New Roman" w:hAnsi="Times New Roman" w:cs="Times New Roman"/>
          <w:b/>
          <w:bCs/>
          <w:sz w:val="26"/>
          <w:szCs w:val="26"/>
        </w:rPr>
        <w:t xml:space="preserve">в части наличия </w:t>
      </w:r>
      <w:r w:rsidR="003A3397" w:rsidRPr="00AD79A7">
        <w:rPr>
          <w:rFonts w:ascii="Times New Roman" w:hAnsi="Times New Roman" w:cs="Times New Roman"/>
          <w:b/>
          <w:bCs/>
          <w:sz w:val="26"/>
          <w:szCs w:val="26"/>
        </w:rPr>
        <w:t xml:space="preserve">в законодательстве </w:t>
      </w:r>
      <w:r w:rsidR="00A4029C" w:rsidRPr="00AD79A7">
        <w:rPr>
          <w:rFonts w:ascii="Times New Roman" w:hAnsi="Times New Roman" w:cs="Times New Roman"/>
          <w:b/>
          <w:bCs/>
          <w:sz w:val="26"/>
          <w:szCs w:val="26"/>
        </w:rPr>
        <w:t xml:space="preserve">требования </w:t>
      </w:r>
      <w:r w:rsidR="00A66189" w:rsidRPr="00AD79A7">
        <w:rPr>
          <w:rFonts w:ascii="Times New Roman" w:hAnsi="Times New Roman" w:cs="Times New Roman"/>
          <w:b/>
          <w:bCs/>
          <w:sz w:val="26"/>
          <w:szCs w:val="26"/>
        </w:rPr>
        <w:t>об обязательном участии в аудиторской деятельности для сохранения аттестат</w:t>
      </w:r>
      <w:r w:rsidR="003A3397" w:rsidRPr="00AD79A7">
        <w:rPr>
          <w:rFonts w:ascii="Times New Roman" w:hAnsi="Times New Roman" w:cs="Times New Roman"/>
          <w:b/>
          <w:bCs/>
          <w:sz w:val="26"/>
          <w:szCs w:val="26"/>
        </w:rPr>
        <w:t>а</w:t>
      </w:r>
      <w:r w:rsidR="00A66189" w:rsidRPr="00AD79A7">
        <w:rPr>
          <w:rFonts w:ascii="Times New Roman" w:hAnsi="Times New Roman" w:cs="Times New Roman"/>
          <w:b/>
          <w:bCs/>
          <w:sz w:val="26"/>
          <w:szCs w:val="26"/>
        </w:rPr>
        <w:t xml:space="preserve"> аудитора</w:t>
      </w:r>
    </w:p>
    <w:p w14:paraId="3BA63F4C" w14:textId="77777777" w:rsidR="0032495D" w:rsidRPr="00AD79A7" w:rsidRDefault="0032495D" w:rsidP="008A2557">
      <w:pPr>
        <w:spacing w:after="0" w:line="240" w:lineRule="auto"/>
        <w:ind w:firstLine="567"/>
        <w:jc w:val="both"/>
        <w:rPr>
          <w:rFonts w:ascii="Times New Roman" w:hAnsi="Times New Roman" w:cs="Times New Roman"/>
          <w:b/>
          <w:bCs/>
          <w:sz w:val="26"/>
          <w:szCs w:val="26"/>
        </w:rPr>
      </w:pPr>
    </w:p>
    <w:p w14:paraId="0B12E83A" w14:textId="02CF8C15" w:rsidR="00825D73" w:rsidRPr="00AD79A7" w:rsidRDefault="00E45948"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В ходе подготовки данного доклада были изучены </w:t>
      </w:r>
      <w:r w:rsidR="003A3397" w:rsidRPr="00AD79A7">
        <w:rPr>
          <w:rFonts w:ascii="Times New Roman" w:hAnsi="Times New Roman" w:cs="Times New Roman"/>
          <w:sz w:val="26"/>
          <w:szCs w:val="26"/>
        </w:rPr>
        <w:t xml:space="preserve">законодательные акты в части </w:t>
      </w:r>
      <w:r w:rsidR="004C5CE8">
        <w:rPr>
          <w:rFonts w:ascii="Times New Roman" w:hAnsi="Times New Roman" w:cs="Times New Roman"/>
          <w:sz w:val="26"/>
          <w:szCs w:val="26"/>
        </w:rPr>
        <w:t xml:space="preserve">оснований для аннулирования аттестатов, в том числе </w:t>
      </w:r>
      <w:r w:rsidR="003A3397" w:rsidRPr="00AD79A7">
        <w:rPr>
          <w:rFonts w:ascii="Times New Roman" w:hAnsi="Times New Roman" w:cs="Times New Roman"/>
          <w:sz w:val="26"/>
          <w:szCs w:val="26"/>
        </w:rPr>
        <w:t xml:space="preserve">наличия требования об обязательном участии в аудиторской деятельности для сохранения аттестата аудитора следующих стран: Азербайджан, Армения, Белоруссия, Великобритания, Грузия, Казахстан, Киргизия, Китай, Латвия. </w:t>
      </w:r>
    </w:p>
    <w:p w14:paraId="7062B7E5" w14:textId="453FEBA8" w:rsidR="00825D73" w:rsidRPr="00AD79A7" w:rsidRDefault="003A3397"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Анализ показал, что во всех перечисленных странах аудитор </w:t>
      </w:r>
      <w:r w:rsidR="000B601A" w:rsidRPr="00AD79A7">
        <w:rPr>
          <w:rFonts w:ascii="Times New Roman" w:hAnsi="Times New Roman" w:cs="Times New Roman"/>
          <w:sz w:val="26"/>
          <w:szCs w:val="26"/>
        </w:rPr>
        <w:t>обязан проходить</w:t>
      </w:r>
      <w:r w:rsidRPr="00AD79A7">
        <w:rPr>
          <w:rFonts w:ascii="Times New Roman" w:hAnsi="Times New Roman" w:cs="Times New Roman"/>
          <w:sz w:val="26"/>
          <w:szCs w:val="26"/>
        </w:rPr>
        <w:t xml:space="preserve"> обязательное ежегодное повышение квалификации в установленном объеме, при этом </w:t>
      </w:r>
      <w:r w:rsidR="000B601A" w:rsidRPr="00AD79A7">
        <w:rPr>
          <w:rFonts w:ascii="Times New Roman" w:hAnsi="Times New Roman" w:cs="Times New Roman"/>
          <w:sz w:val="26"/>
          <w:szCs w:val="26"/>
        </w:rPr>
        <w:t xml:space="preserve">законодательство не содержит требования об </w:t>
      </w:r>
      <w:r w:rsidRPr="00AD79A7">
        <w:rPr>
          <w:rFonts w:ascii="Times New Roman" w:hAnsi="Times New Roman" w:cs="Times New Roman"/>
          <w:sz w:val="26"/>
          <w:szCs w:val="26"/>
        </w:rPr>
        <w:t>обязательно</w:t>
      </w:r>
      <w:r w:rsidR="000B601A" w:rsidRPr="00AD79A7">
        <w:rPr>
          <w:rFonts w:ascii="Times New Roman" w:hAnsi="Times New Roman" w:cs="Times New Roman"/>
          <w:sz w:val="26"/>
          <w:szCs w:val="26"/>
        </w:rPr>
        <w:t>м</w:t>
      </w:r>
      <w:r w:rsidRPr="00AD79A7">
        <w:rPr>
          <w:rFonts w:ascii="Times New Roman" w:hAnsi="Times New Roman" w:cs="Times New Roman"/>
          <w:sz w:val="26"/>
          <w:szCs w:val="26"/>
        </w:rPr>
        <w:t xml:space="preserve"> участи</w:t>
      </w:r>
      <w:r w:rsidR="000B601A" w:rsidRPr="00AD79A7">
        <w:rPr>
          <w:rFonts w:ascii="Times New Roman" w:hAnsi="Times New Roman" w:cs="Times New Roman"/>
          <w:sz w:val="26"/>
          <w:szCs w:val="26"/>
        </w:rPr>
        <w:t>и</w:t>
      </w:r>
      <w:r w:rsidRPr="00AD79A7">
        <w:rPr>
          <w:rFonts w:ascii="Times New Roman" w:hAnsi="Times New Roman" w:cs="Times New Roman"/>
          <w:sz w:val="26"/>
          <w:szCs w:val="26"/>
        </w:rPr>
        <w:t xml:space="preserve"> в аудиторской деятельности</w:t>
      </w:r>
      <w:r w:rsidR="000B601A" w:rsidRPr="00AD79A7">
        <w:rPr>
          <w:rFonts w:ascii="Times New Roman" w:hAnsi="Times New Roman" w:cs="Times New Roman"/>
          <w:sz w:val="26"/>
          <w:szCs w:val="26"/>
        </w:rPr>
        <w:t>, как условии сохранения аттестата аудитора</w:t>
      </w:r>
      <w:r w:rsidRPr="00AD79A7">
        <w:rPr>
          <w:rFonts w:ascii="Times New Roman" w:hAnsi="Times New Roman" w:cs="Times New Roman"/>
          <w:sz w:val="26"/>
          <w:szCs w:val="26"/>
        </w:rPr>
        <w:t>.</w:t>
      </w:r>
      <w:r w:rsidR="000B601A" w:rsidRPr="00AD79A7">
        <w:rPr>
          <w:rFonts w:ascii="Times New Roman" w:hAnsi="Times New Roman" w:cs="Times New Roman"/>
          <w:sz w:val="26"/>
          <w:szCs w:val="26"/>
        </w:rPr>
        <w:t xml:space="preserve"> </w:t>
      </w:r>
    </w:p>
    <w:p w14:paraId="29E9180B" w14:textId="141E9B05" w:rsidR="00E45948" w:rsidRPr="00AD79A7" w:rsidRDefault="000B601A"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Единственная страна</w:t>
      </w:r>
      <w:r w:rsidR="00124F19" w:rsidRPr="00AD79A7">
        <w:rPr>
          <w:rFonts w:ascii="Times New Roman" w:hAnsi="Times New Roman" w:cs="Times New Roman"/>
          <w:sz w:val="26"/>
          <w:szCs w:val="26"/>
        </w:rPr>
        <w:t xml:space="preserve"> из перечисленных выше</w:t>
      </w:r>
      <w:r w:rsidRPr="00AD79A7">
        <w:rPr>
          <w:rFonts w:ascii="Times New Roman" w:hAnsi="Times New Roman" w:cs="Times New Roman"/>
          <w:sz w:val="26"/>
          <w:szCs w:val="26"/>
        </w:rPr>
        <w:t>, в законодательстве которой содержится особ</w:t>
      </w:r>
      <w:r w:rsidR="004C5CE8">
        <w:rPr>
          <w:rFonts w:ascii="Times New Roman" w:hAnsi="Times New Roman" w:cs="Times New Roman"/>
          <w:sz w:val="26"/>
          <w:szCs w:val="26"/>
        </w:rPr>
        <w:t xml:space="preserve">ая процедура </w:t>
      </w:r>
      <w:r w:rsidR="00124F19" w:rsidRPr="00AD79A7">
        <w:rPr>
          <w:rFonts w:ascii="Times New Roman" w:hAnsi="Times New Roman" w:cs="Times New Roman"/>
          <w:sz w:val="26"/>
          <w:szCs w:val="26"/>
        </w:rPr>
        <w:t>приостановки и возобновления действия аттестата аудитора</w:t>
      </w:r>
      <w:r w:rsidR="009571FA">
        <w:rPr>
          <w:rFonts w:ascii="Times New Roman" w:hAnsi="Times New Roman" w:cs="Times New Roman"/>
          <w:sz w:val="26"/>
          <w:szCs w:val="26"/>
        </w:rPr>
        <w:t xml:space="preserve"> в случае неучастия аудитора в аудиторской деятельности более 5 лет</w:t>
      </w:r>
      <w:r w:rsidR="00124F19" w:rsidRPr="00AD79A7">
        <w:rPr>
          <w:rFonts w:ascii="Times New Roman" w:hAnsi="Times New Roman" w:cs="Times New Roman"/>
          <w:sz w:val="26"/>
          <w:szCs w:val="26"/>
        </w:rPr>
        <w:t xml:space="preserve">, это Латвия. Хочется подчеркнуть, что речь о лишении </w:t>
      </w:r>
      <w:r w:rsidR="009571FA">
        <w:rPr>
          <w:rFonts w:ascii="Times New Roman" w:hAnsi="Times New Roman" w:cs="Times New Roman"/>
          <w:sz w:val="26"/>
          <w:szCs w:val="26"/>
        </w:rPr>
        <w:t xml:space="preserve">аттестата </w:t>
      </w:r>
      <w:r w:rsidR="00124F19" w:rsidRPr="00AD79A7">
        <w:rPr>
          <w:rFonts w:ascii="Times New Roman" w:hAnsi="Times New Roman" w:cs="Times New Roman"/>
          <w:sz w:val="26"/>
          <w:szCs w:val="26"/>
        </w:rPr>
        <w:t xml:space="preserve">по этому основанию не идет </w:t>
      </w:r>
      <w:r w:rsidR="00C72A6A" w:rsidRPr="00AD79A7">
        <w:rPr>
          <w:rFonts w:ascii="Times New Roman" w:hAnsi="Times New Roman" w:cs="Times New Roman"/>
          <w:sz w:val="26"/>
          <w:szCs w:val="26"/>
        </w:rPr>
        <w:t xml:space="preserve">в законодательстве ни одной из стран. </w:t>
      </w:r>
    </w:p>
    <w:p w14:paraId="5B777BA2" w14:textId="77777777" w:rsidR="001A2337" w:rsidRPr="00AD79A7" w:rsidRDefault="009C0D86" w:rsidP="008A2557">
      <w:pPr>
        <w:spacing w:after="0" w:line="240" w:lineRule="auto"/>
        <w:ind w:firstLine="567"/>
        <w:jc w:val="both"/>
        <w:rPr>
          <w:sz w:val="26"/>
          <w:szCs w:val="26"/>
        </w:rPr>
      </w:pPr>
      <w:r w:rsidRPr="00AD79A7">
        <w:rPr>
          <w:sz w:val="26"/>
          <w:szCs w:val="26"/>
        </w:rPr>
        <w:t xml:space="preserve"> </w:t>
      </w:r>
    </w:p>
    <w:tbl>
      <w:tblPr>
        <w:tblStyle w:val="a6"/>
        <w:tblW w:w="9351" w:type="dxa"/>
        <w:tblLook w:val="04A0" w:firstRow="1" w:lastRow="0" w:firstColumn="1" w:lastColumn="0" w:noHBand="0" w:noVBand="1"/>
      </w:tblPr>
      <w:tblGrid>
        <w:gridCol w:w="3823"/>
        <w:gridCol w:w="2835"/>
        <w:gridCol w:w="2693"/>
      </w:tblGrid>
      <w:tr w:rsidR="00135DC0" w:rsidRPr="00CE7B60" w14:paraId="11A7ACF2" w14:textId="77777777" w:rsidTr="00135DC0">
        <w:tc>
          <w:tcPr>
            <w:tcW w:w="3823" w:type="dxa"/>
            <w:shd w:val="clear" w:color="auto" w:fill="F2F2F2" w:themeFill="background1" w:themeFillShade="F2"/>
          </w:tcPr>
          <w:p w14:paraId="43951A03" w14:textId="77777777" w:rsidR="00135DC0" w:rsidRDefault="00135DC0" w:rsidP="00825D73">
            <w:pPr>
              <w:jc w:val="center"/>
              <w:rPr>
                <w:rFonts w:ascii="Times New Roman" w:hAnsi="Times New Roman" w:cs="Times New Roman"/>
                <w:sz w:val="24"/>
                <w:szCs w:val="24"/>
              </w:rPr>
            </w:pPr>
          </w:p>
          <w:p w14:paraId="35B14F5B" w14:textId="54A7A091" w:rsidR="00135DC0" w:rsidRPr="00CE7B60" w:rsidRDefault="00135DC0" w:rsidP="00825D73">
            <w:pPr>
              <w:jc w:val="center"/>
              <w:rPr>
                <w:rFonts w:ascii="Times New Roman" w:hAnsi="Times New Roman" w:cs="Times New Roman"/>
                <w:sz w:val="24"/>
                <w:szCs w:val="24"/>
              </w:rPr>
            </w:pPr>
            <w:r>
              <w:rPr>
                <w:rFonts w:ascii="Times New Roman" w:hAnsi="Times New Roman" w:cs="Times New Roman"/>
                <w:sz w:val="24"/>
                <w:szCs w:val="24"/>
              </w:rPr>
              <w:t>Государство</w:t>
            </w:r>
          </w:p>
        </w:tc>
        <w:tc>
          <w:tcPr>
            <w:tcW w:w="2835" w:type="dxa"/>
            <w:shd w:val="clear" w:color="auto" w:fill="F2F2F2" w:themeFill="background1" w:themeFillShade="F2"/>
          </w:tcPr>
          <w:p w14:paraId="6E3E142C" w14:textId="5F07E85D" w:rsidR="00135DC0" w:rsidRPr="00CE7B60" w:rsidRDefault="00135DC0" w:rsidP="00825D73">
            <w:pPr>
              <w:jc w:val="center"/>
              <w:rPr>
                <w:rFonts w:ascii="Times New Roman" w:hAnsi="Times New Roman" w:cs="Times New Roman"/>
                <w:sz w:val="24"/>
                <w:szCs w:val="24"/>
              </w:rPr>
            </w:pPr>
            <w:r w:rsidRPr="00CE7B60">
              <w:rPr>
                <w:rFonts w:ascii="Times New Roman" w:hAnsi="Times New Roman" w:cs="Times New Roman"/>
                <w:sz w:val="24"/>
                <w:szCs w:val="24"/>
              </w:rPr>
              <w:t>Наличие требования к ежегодному повышению квалификации</w:t>
            </w:r>
          </w:p>
        </w:tc>
        <w:tc>
          <w:tcPr>
            <w:tcW w:w="2693" w:type="dxa"/>
            <w:shd w:val="clear" w:color="auto" w:fill="F2F2F2" w:themeFill="background1" w:themeFillShade="F2"/>
          </w:tcPr>
          <w:p w14:paraId="5E98CC13" w14:textId="4FFAED1A" w:rsidR="00135DC0" w:rsidRPr="00CE7B60" w:rsidRDefault="00135DC0" w:rsidP="00825D73">
            <w:pPr>
              <w:jc w:val="center"/>
              <w:rPr>
                <w:rFonts w:ascii="Times New Roman" w:hAnsi="Times New Roman" w:cs="Times New Roman"/>
                <w:sz w:val="24"/>
                <w:szCs w:val="24"/>
              </w:rPr>
            </w:pPr>
            <w:r w:rsidRPr="00CE7B60">
              <w:rPr>
                <w:rFonts w:ascii="Times New Roman" w:hAnsi="Times New Roman" w:cs="Times New Roman"/>
                <w:sz w:val="24"/>
                <w:szCs w:val="24"/>
              </w:rPr>
              <w:t>Наличие требования к обязательному участию в аудиторской деятельности</w:t>
            </w:r>
          </w:p>
        </w:tc>
      </w:tr>
      <w:tr w:rsidR="00135DC0" w:rsidRPr="00CE7B60" w14:paraId="6F1CE04C" w14:textId="77777777" w:rsidTr="00135DC0">
        <w:tc>
          <w:tcPr>
            <w:tcW w:w="3823" w:type="dxa"/>
          </w:tcPr>
          <w:p w14:paraId="7AE5FE5D"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Азербайджан</w:t>
            </w:r>
          </w:p>
        </w:tc>
        <w:tc>
          <w:tcPr>
            <w:tcW w:w="2835" w:type="dxa"/>
          </w:tcPr>
          <w:p w14:paraId="645C37C9"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40D4F98E"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5550689C" w14:textId="77777777" w:rsidTr="00135DC0">
        <w:tc>
          <w:tcPr>
            <w:tcW w:w="3823" w:type="dxa"/>
          </w:tcPr>
          <w:p w14:paraId="41D5AE4F"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Армения</w:t>
            </w:r>
          </w:p>
        </w:tc>
        <w:tc>
          <w:tcPr>
            <w:tcW w:w="2835" w:type="dxa"/>
          </w:tcPr>
          <w:p w14:paraId="3D8CD95A"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5F7B2490"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224834CC" w14:textId="77777777" w:rsidTr="00135DC0">
        <w:tc>
          <w:tcPr>
            <w:tcW w:w="3823" w:type="dxa"/>
          </w:tcPr>
          <w:p w14:paraId="08C9FA6C"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Белоруссия</w:t>
            </w:r>
          </w:p>
        </w:tc>
        <w:tc>
          <w:tcPr>
            <w:tcW w:w="2835" w:type="dxa"/>
          </w:tcPr>
          <w:p w14:paraId="4798BB3B"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4953908A"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7266135E" w14:textId="77777777" w:rsidTr="00135DC0">
        <w:tc>
          <w:tcPr>
            <w:tcW w:w="3823" w:type="dxa"/>
          </w:tcPr>
          <w:p w14:paraId="471E4263"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Великобритания</w:t>
            </w:r>
          </w:p>
        </w:tc>
        <w:tc>
          <w:tcPr>
            <w:tcW w:w="2835" w:type="dxa"/>
          </w:tcPr>
          <w:p w14:paraId="6EE5A65B"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7B2BDB74"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5CABF797" w14:textId="77777777" w:rsidTr="00135DC0">
        <w:tc>
          <w:tcPr>
            <w:tcW w:w="3823" w:type="dxa"/>
          </w:tcPr>
          <w:p w14:paraId="5101FEC6"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 xml:space="preserve">Грузия </w:t>
            </w:r>
          </w:p>
        </w:tc>
        <w:tc>
          <w:tcPr>
            <w:tcW w:w="2835" w:type="dxa"/>
          </w:tcPr>
          <w:p w14:paraId="5497D50F"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5FD58633"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34EC7240" w14:textId="77777777" w:rsidTr="00135DC0">
        <w:tc>
          <w:tcPr>
            <w:tcW w:w="3823" w:type="dxa"/>
          </w:tcPr>
          <w:p w14:paraId="4C463F49"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Казахстан</w:t>
            </w:r>
          </w:p>
        </w:tc>
        <w:tc>
          <w:tcPr>
            <w:tcW w:w="2835" w:type="dxa"/>
          </w:tcPr>
          <w:p w14:paraId="3DF6AEC8"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3B9C11A3"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23850477" w14:textId="77777777" w:rsidTr="00135DC0">
        <w:tc>
          <w:tcPr>
            <w:tcW w:w="3823" w:type="dxa"/>
          </w:tcPr>
          <w:p w14:paraId="6DE7D6E4" w14:textId="4F6DD9A5"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Киргизия</w:t>
            </w:r>
          </w:p>
        </w:tc>
        <w:tc>
          <w:tcPr>
            <w:tcW w:w="2835" w:type="dxa"/>
          </w:tcPr>
          <w:p w14:paraId="722BDA44"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17616335"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15C65649" w14:textId="77777777" w:rsidTr="00135DC0">
        <w:tc>
          <w:tcPr>
            <w:tcW w:w="3823" w:type="dxa"/>
          </w:tcPr>
          <w:p w14:paraId="410914D5"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t>Китай</w:t>
            </w:r>
          </w:p>
        </w:tc>
        <w:tc>
          <w:tcPr>
            <w:tcW w:w="2835" w:type="dxa"/>
          </w:tcPr>
          <w:p w14:paraId="147113C9"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5110C8C8" w14:textId="77777777" w:rsidR="00135DC0" w:rsidRPr="00135DC0" w:rsidRDefault="00135DC0" w:rsidP="00135DC0">
            <w:pPr>
              <w:ind w:firstLine="33"/>
              <w:jc w:val="center"/>
              <w:rPr>
                <w:b/>
                <w:bCs/>
                <w:sz w:val="30"/>
                <w:szCs w:val="30"/>
              </w:rPr>
            </w:pPr>
            <w:r w:rsidRPr="00135DC0">
              <w:rPr>
                <w:b/>
                <w:bCs/>
                <w:sz w:val="30"/>
                <w:szCs w:val="30"/>
              </w:rPr>
              <w:t>-</w:t>
            </w:r>
          </w:p>
        </w:tc>
      </w:tr>
      <w:tr w:rsidR="00135DC0" w:rsidRPr="00CE7B60" w14:paraId="7ED1CC06" w14:textId="77777777" w:rsidTr="00135DC0">
        <w:tc>
          <w:tcPr>
            <w:tcW w:w="3823" w:type="dxa"/>
          </w:tcPr>
          <w:p w14:paraId="74E8FC71" w14:textId="77777777" w:rsidR="00135DC0" w:rsidRPr="00CE7B60" w:rsidRDefault="00135DC0" w:rsidP="008A2557">
            <w:pPr>
              <w:ind w:firstLine="567"/>
              <w:jc w:val="both"/>
              <w:rPr>
                <w:rFonts w:ascii="Times New Roman" w:hAnsi="Times New Roman" w:cs="Times New Roman"/>
                <w:sz w:val="24"/>
                <w:szCs w:val="24"/>
              </w:rPr>
            </w:pPr>
            <w:r w:rsidRPr="00CE7B60">
              <w:rPr>
                <w:rFonts w:ascii="Times New Roman" w:hAnsi="Times New Roman" w:cs="Times New Roman"/>
                <w:sz w:val="24"/>
                <w:szCs w:val="24"/>
              </w:rPr>
              <w:lastRenderedPageBreak/>
              <w:t>Латвия</w:t>
            </w:r>
          </w:p>
        </w:tc>
        <w:tc>
          <w:tcPr>
            <w:tcW w:w="2835" w:type="dxa"/>
          </w:tcPr>
          <w:p w14:paraId="292977A9" w14:textId="77777777" w:rsidR="00135DC0" w:rsidRPr="00135DC0" w:rsidRDefault="00135DC0" w:rsidP="00135DC0">
            <w:pPr>
              <w:ind w:firstLine="33"/>
              <w:jc w:val="center"/>
              <w:rPr>
                <w:b/>
                <w:bCs/>
                <w:sz w:val="30"/>
                <w:szCs w:val="30"/>
              </w:rPr>
            </w:pPr>
            <w:r w:rsidRPr="00135DC0">
              <w:rPr>
                <w:b/>
                <w:bCs/>
                <w:sz w:val="30"/>
                <w:szCs w:val="30"/>
              </w:rPr>
              <w:t>+</w:t>
            </w:r>
          </w:p>
        </w:tc>
        <w:tc>
          <w:tcPr>
            <w:tcW w:w="2693" w:type="dxa"/>
          </w:tcPr>
          <w:p w14:paraId="36E04492" w14:textId="77777777" w:rsidR="00135DC0" w:rsidRPr="00135DC0" w:rsidRDefault="00135DC0" w:rsidP="00135DC0">
            <w:pPr>
              <w:ind w:firstLine="33"/>
              <w:jc w:val="center"/>
              <w:rPr>
                <w:b/>
                <w:bCs/>
                <w:sz w:val="30"/>
                <w:szCs w:val="30"/>
              </w:rPr>
            </w:pPr>
            <w:r w:rsidRPr="00135DC0">
              <w:rPr>
                <w:b/>
                <w:bCs/>
                <w:sz w:val="30"/>
                <w:szCs w:val="30"/>
              </w:rPr>
              <w:t>-</w:t>
            </w:r>
          </w:p>
        </w:tc>
      </w:tr>
    </w:tbl>
    <w:p w14:paraId="7193DE89" w14:textId="7F7F71F9" w:rsidR="009C0D86" w:rsidRPr="00AD79A7" w:rsidRDefault="009C0D86" w:rsidP="008A2557">
      <w:pPr>
        <w:spacing w:after="0" w:line="240" w:lineRule="auto"/>
        <w:ind w:firstLine="567"/>
        <w:jc w:val="both"/>
        <w:rPr>
          <w:sz w:val="26"/>
          <w:szCs w:val="26"/>
        </w:rPr>
      </w:pPr>
    </w:p>
    <w:p w14:paraId="07892EE8" w14:textId="58178FA6" w:rsidR="00825D73" w:rsidRPr="00AD79A7" w:rsidRDefault="00825D73"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Дополнительно</w:t>
      </w:r>
      <w:r w:rsidR="00502DD5" w:rsidRPr="00AD79A7">
        <w:rPr>
          <w:rFonts w:ascii="Times New Roman" w:hAnsi="Times New Roman" w:cs="Times New Roman"/>
          <w:sz w:val="26"/>
          <w:szCs w:val="26"/>
        </w:rPr>
        <w:t xml:space="preserve"> были проанализированы </w:t>
      </w:r>
      <w:r w:rsidR="00F77864" w:rsidRPr="00AD79A7">
        <w:rPr>
          <w:rFonts w:ascii="Times New Roman" w:hAnsi="Times New Roman" w:cs="Times New Roman"/>
          <w:sz w:val="26"/>
          <w:szCs w:val="26"/>
        </w:rPr>
        <w:t>подходы международных бухгалтерских квалификаций в рассматриваемой области, в частности АССА и</w:t>
      </w:r>
      <w:r w:rsidR="00C45AB6" w:rsidRPr="00AD79A7">
        <w:rPr>
          <w:rFonts w:ascii="Times New Roman" w:hAnsi="Times New Roman" w:cs="Times New Roman"/>
          <w:sz w:val="26"/>
          <w:szCs w:val="26"/>
        </w:rPr>
        <w:t xml:space="preserve"> </w:t>
      </w:r>
      <w:r w:rsidR="00C45AB6" w:rsidRPr="00AD79A7">
        <w:rPr>
          <w:rFonts w:ascii="Times New Roman" w:hAnsi="Times New Roman" w:cs="Times New Roman"/>
          <w:sz w:val="26"/>
          <w:szCs w:val="26"/>
          <w:lang w:val="en-US"/>
        </w:rPr>
        <w:t>CIMA</w:t>
      </w:r>
      <w:r w:rsidR="00C45AB6" w:rsidRPr="00AD79A7">
        <w:rPr>
          <w:rFonts w:ascii="Times New Roman" w:hAnsi="Times New Roman" w:cs="Times New Roman"/>
          <w:sz w:val="26"/>
          <w:szCs w:val="26"/>
        </w:rPr>
        <w:t xml:space="preserve">. </w:t>
      </w:r>
    </w:p>
    <w:p w14:paraId="22324888" w14:textId="414A2955" w:rsidR="003F3980" w:rsidRPr="00657CD2" w:rsidRDefault="00F77864" w:rsidP="009571FA">
      <w:pPr>
        <w:spacing w:after="0" w:line="240" w:lineRule="auto"/>
        <w:ind w:firstLine="567"/>
        <w:jc w:val="both"/>
        <w:rPr>
          <w:rFonts w:ascii="Times New Roman" w:hAnsi="Times New Roman" w:cs="Times New Roman"/>
          <w:i/>
          <w:iCs/>
          <w:color w:val="00B050"/>
          <w:sz w:val="26"/>
          <w:szCs w:val="26"/>
        </w:rPr>
      </w:pPr>
      <w:r w:rsidRPr="00AD79A7">
        <w:rPr>
          <w:rFonts w:ascii="Times New Roman" w:hAnsi="Times New Roman" w:cs="Times New Roman"/>
          <w:sz w:val="26"/>
          <w:szCs w:val="26"/>
        </w:rPr>
        <w:t xml:space="preserve">Эти подходы не предполагают лишения </w:t>
      </w:r>
      <w:r w:rsidR="00956AD8">
        <w:rPr>
          <w:rFonts w:ascii="Times New Roman" w:hAnsi="Times New Roman" w:cs="Times New Roman"/>
          <w:sz w:val="26"/>
          <w:szCs w:val="26"/>
        </w:rPr>
        <w:t>аттестатов</w:t>
      </w:r>
      <w:r w:rsidR="00956AD8" w:rsidRPr="00AD79A7">
        <w:rPr>
          <w:rFonts w:ascii="Times New Roman" w:hAnsi="Times New Roman" w:cs="Times New Roman"/>
          <w:sz w:val="26"/>
          <w:szCs w:val="26"/>
        </w:rPr>
        <w:t xml:space="preserve"> </w:t>
      </w:r>
      <w:r w:rsidRPr="00AD79A7">
        <w:rPr>
          <w:rFonts w:ascii="Times New Roman" w:hAnsi="Times New Roman" w:cs="Times New Roman"/>
          <w:sz w:val="26"/>
          <w:szCs w:val="26"/>
        </w:rPr>
        <w:t xml:space="preserve">в случае так называемого карьерного или семейного перерыва в деятельности. Более того, АССА, например, предлагает специальные ресурсы для поддержки тех, кто </w:t>
      </w:r>
      <w:r w:rsidR="003F72DD" w:rsidRPr="00AD79A7">
        <w:rPr>
          <w:rFonts w:ascii="Times New Roman" w:hAnsi="Times New Roman" w:cs="Times New Roman"/>
          <w:sz w:val="26"/>
          <w:szCs w:val="26"/>
        </w:rPr>
        <w:t>не работал официально в течение нескольких лет или в течение короткого периода времени и хочет обновить свои профессиональные навыки.</w:t>
      </w:r>
      <w:r w:rsidR="00C45AB6" w:rsidRPr="00AD79A7">
        <w:rPr>
          <w:rFonts w:ascii="Times New Roman" w:hAnsi="Times New Roman" w:cs="Times New Roman"/>
          <w:sz w:val="26"/>
          <w:szCs w:val="26"/>
        </w:rPr>
        <w:t xml:space="preserve"> </w:t>
      </w:r>
    </w:p>
    <w:p w14:paraId="1A0E3D0F" w14:textId="2F49200C" w:rsidR="0032495D" w:rsidRPr="00AD79A7" w:rsidRDefault="0032495D" w:rsidP="008A2557">
      <w:pPr>
        <w:spacing w:after="0" w:line="240" w:lineRule="auto"/>
        <w:ind w:firstLine="567"/>
        <w:jc w:val="both"/>
        <w:rPr>
          <w:rFonts w:ascii="Times New Roman" w:hAnsi="Times New Roman" w:cs="Times New Roman"/>
          <w:sz w:val="26"/>
          <w:szCs w:val="26"/>
        </w:rPr>
      </w:pPr>
    </w:p>
    <w:p w14:paraId="4C024734" w14:textId="1AEEB863" w:rsidR="00F100B0" w:rsidRPr="00AD79A7" w:rsidRDefault="007754FD" w:rsidP="00B72260">
      <w:pPr>
        <w:spacing w:after="0" w:line="240" w:lineRule="auto"/>
        <w:jc w:val="both"/>
        <w:rPr>
          <w:rFonts w:ascii="Times New Roman" w:hAnsi="Times New Roman" w:cs="Times New Roman"/>
          <w:b/>
          <w:bCs/>
          <w:sz w:val="26"/>
          <w:szCs w:val="26"/>
        </w:rPr>
      </w:pPr>
      <w:r w:rsidRPr="00AD79A7">
        <w:rPr>
          <w:rFonts w:ascii="Times New Roman" w:hAnsi="Times New Roman" w:cs="Times New Roman"/>
          <w:b/>
          <w:bCs/>
          <w:sz w:val="26"/>
          <w:szCs w:val="26"/>
        </w:rPr>
        <w:t>Ра</w:t>
      </w:r>
      <w:r w:rsidR="000127C9" w:rsidRPr="00AD79A7">
        <w:rPr>
          <w:rFonts w:ascii="Times New Roman" w:hAnsi="Times New Roman" w:cs="Times New Roman"/>
          <w:b/>
          <w:bCs/>
          <w:sz w:val="26"/>
          <w:szCs w:val="26"/>
        </w:rPr>
        <w:t>здел 4. Выводы и п</w:t>
      </w:r>
      <w:r w:rsidR="00F100B0" w:rsidRPr="00AD79A7">
        <w:rPr>
          <w:rFonts w:ascii="Times New Roman" w:hAnsi="Times New Roman" w:cs="Times New Roman"/>
          <w:b/>
          <w:bCs/>
          <w:sz w:val="26"/>
          <w:szCs w:val="26"/>
        </w:rPr>
        <w:t xml:space="preserve">редложения по уточнению </w:t>
      </w:r>
      <w:bookmarkStart w:id="2" w:name="_Hlk118790118"/>
      <w:r w:rsidR="00F100B0" w:rsidRPr="00AD79A7">
        <w:rPr>
          <w:rFonts w:ascii="Times New Roman" w:hAnsi="Times New Roman" w:cs="Times New Roman"/>
          <w:b/>
          <w:bCs/>
          <w:sz w:val="26"/>
          <w:szCs w:val="26"/>
        </w:rPr>
        <w:t>перечня случаев сохранения действия квалификационных аттестатов аудитора</w:t>
      </w:r>
      <w:bookmarkEnd w:id="2"/>
    </w:p>
    <w:p w14:paraId="36282A62" w14:textId="77777777" w:rsidR="0032495D" w:rsidRPr="00AD79A7" w:rsidRDefault="0032495D" w:rsidP="008A2557">
      <w:pPr>
        <w:spacing w:after="0" w:line="240" w:lineRule="auto"/>
        <w:ind w:firstLine="567"/>
        <w:jc w:val="both"/>
        <w:rPr>
          <w:rFonts w:ascii="Times New Roman" w:hAnsi="Times New Roman" w:cs="Times New Roman"/>
          <w:sz w:val="26"/>
          <w:szCs w:val="26"/>
        </w:rPr>
      </w:pPr>
    </w:p>
    <w:p w14:paraId="631A064B" w14:textId="0283E898" w:rsidR="000127C9" w:rsidRPr="00AD79A7" w:rsidRDefault="00830FC4" w:rsidP="008A2557">
      <w:pPr>
        <w:spacing w:after="0" w:line="240" w:lineRule="auto"/>
        <w:ind w:firstLine="567"/>
        <w:jc w:val="both"/>
        <w:rPr>
          <w:rFonts w:ascii="Times New Roman" w:hAnsi="Times New Roman" w:cs="Times New Roman"/>
          <w:sz w:val="26"/>
          <w:szCs w:val="26"/>
        </w:rPr>
      </w:pPr>
      <w:r w:rsidRPr="00956AD8">
        <w:rPr>
          <w:rFonts w:ascii="Times New Roman" w:hAnsi="Times New Roman" w:cs="Times New Roman"/>
          <w:sz w:val="26"/>
          <w:szCs w:val="26"/>
        </w:rPr>
        <w:t xml:space="preserve">Анализ </w:t>
      </w:r>
      <w:r w:rsidR="000127C9" w:rsidRPr="00956AD8">
        <w:rPr>
          <w:rFonts w:ascii="Times New Roman" w:hAnsi="Times New Roman" w:cs="Times New Roman"/>
          <w:sz w:val="26"/>
          <w:szCs w:val="26"/>
        </w:rPr>
        <w:t xml:space="preserve">существующего перечня </w:t>
      </w:r>
      <w:r w:rsidR="00956AD8" w:rsidRPr="00956AD8">
        <w:rPr>
          <w:rFonts w:ascii="Times New Roman" w:hAnsi="Times New Roman" w:cs="Times New Roman"/>
          <w:sz w:val="26"/>
          <w:szCs w:val="26"/>
        </w:rPr>
        <w:t xml:space="preserve">оснований </w:t>
      </w:r>
      <w:r w:rsidRPr="00956AD8">
        <w:rPr>
          <w:rFonts w:ascii="Times New Roman" w:hAnsi="Times New Roman" w:cs="Times New Roman"/>
          <w:sz w:val="26"/>
          <w:szCs w:val="26"/>
        </w:rPr>
        <w:t xml:space="preserve">сохранения действия квалификационного аттестата аудитора в случае неучастия аудитора в осуществлении аудиторской деятельности в течение трех последовательных лет </w:t>
      </w:r>
      <w:r w:rsidR="000127C9" w:rsidRPr="00956AD8">
        <w:rPr>
          <w:rFonts w:ascii="Times New Roman" w:hAnsi="Times New Roman" w:cs="Times New Roman"/>
          <w:sz w:val="26"/>
          <w:szCs w:val="26"/>
        </w:rPr>
        <w:t xml:space="preserve">показал, что он описывает </w:t>
      </w:r>
      <w:r w:rsidR="00D30F63" w:rsidRPr="00956AD8">
        <w:rPr>
          <w:rFonts w:ascii="Times New Roman" w:hAnsi="Times New Roman" w:cs="Times New Roman"/>
          <w:sz w:val="26"/>
          <w:szCs w:val="26"/>
        </w:rPr>
        <w:t xml:space="preserve">наиболее часто </w:t>
      </w:r>
      <w:r w:rsidR="000127C9" w:rsidRPr="00956AD8">
        <w:rPr>
          <w:rFonts w:ascii="Times New Roman" w:hAnsi="Times New Roman" w:cs="Times New Roman"/>
          <w:sz w:val="26"/>
          <w:szCs w:val="26"/>
        </w:rPr>
        <w:t>встречающиеся на сегодняшний день практические ситуации, с которыми сталкиваются аттестованные аудиторы, не ведущие аудиторскую деятельность.</w:t>
      </w:r>
    </w:p>
    <w:p w14:paraId="4DAD9E76" w14:textId="40405636" w:rsidR="00830FC4" w:rsidRPr="00AD79A7" w:rsidRDefault="00830FC4"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При этом обсуждение данного вопроса в профессиональном сообществе выявило насущность проблемы сохранения аттестата аудитора вне зависимости от количества лет, в течение которых аудитор не участвует в аудиторской деятельности.</w:t>
      </w:r>
    </w:p>
    <w:p w14:paraId="1DFED292" w14:textId="34A8ACB8" w:rsidR="00E47EF2" w:rsidRDefault="00E47EF2" w:rsidP="008A2557">
      <w:pPr>
        <w:spacing w:after="0" w:line="240" w:lineRule="auto"/>
        <w:ind w:firstLine="567"/>
        <w:jc w:val="both"/>
        <w:rPr>
          <w:rFonts w:ascii="Times New Roman" w:hAnsi="Times New Roman" w:cs="Times New Roman"/>
          <w:sz w:val="26"/>
          <w:szCs w:val="26"/>
        </w:rPr>
      </w:pPr>
      <w:r w:rsidRPr="00AD79A7">
        <w:rPr>
          <w:rFonts w:ascii="Times New Roman" w:hAnsi="Times New Roman" w:cs="Times New Roman"/>
          <w:sz w:val="26"/>
          <w:szCs w:val="26"/>
        </w:rPr>
        <w:t xml:space="preserve">Как показывает международный опыт, именно на таком подходе основана система регулирования аудиторской деятельности в части оснований для лишения/сохранения аттестата аудитора большого количества стран и международных бухгалтерских квалификаций. </w:t>
      </w:r>
    </w:p>
    <w:p w14:paraId="45F6CBAF" w14:textId="0C14975B" w:rsidR="009E2F65" w:rsidRPr="00AD79A7" w:rsidRDefault="009E2F65" w:rsidP="008A255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 мнению рабочей группы указанный подход позволит сохранить в профессии существенную часть высококвалифицированных аудиторо</w:t>
      </w:r>
      <w:r w:rsidR="00F600B0">
        <w:rPr>
          <w:rFonts w:ascii="Times New Roman" w:hAnsi="Times New Roman" w:cs="Times New Roman"/>
          <w:sz w:val="26"/>
          <w:szCs w:val="26"/>
        </w:rPr>
        <w:t xml:space="preserve">в и повысить привлекательность аудиторской профессии для молодежи. </w:t>
      </w:r>
    </w:p>
    <w:p w14:paraId="0A9B3B46" w14:textId="77777777" w:rsidR="0032495D" w:rsidRPr="00AD79A7" w:rsidRDefault="0032495D" w:rsidP="008A2557">
      <w:pPr>
        <w:spacing w:after="0" w:line="240" w:lineRule="auto"/>
        <w:ind w:firstLine="567"/>
        <w:jc w:val="both"/>
        <w:rPr>
          <w:rFonts w:ascii="Times New Roman" w:hAnsi="Times New Roman" w:cs="Times New Roman"/>
          <w:b/>
          <w:bCs/>
          <w:sz w:val="26"/>
          <w:szCs w:val="26"/>
        </w:rPr>
      </w:pPr>
    </w:p>
    <w:p w14:paraId="44478089" w14:textId="2F682AC3" w:rsidR="00F100B0" w:rsidRPr="00AD79A7" w:rsidRDefault="0092045A" w:rsidP="008A2557">
      <w:pPr>
        <w:spacing w:after="0" w:line="240" w:lineRule="auto"/>
        <w:jc w:val="both"/>
        <w:rPr>
          <w:sz w:val="26"/>
          <w:szCs w:val="26"/>
        </w:rPr>
      </w:pPr>
      <w:r w:rsidRPr="00AD79A7">
        <w:rPr>
          <w:rFonts w:ascii="Times New Roman" w:hAnsi="Times New Roman" w:cs="Times New Roman"/>
          <w:b/>
          <w:bCs/>
          <w:sz w:val="26"/>
          <w:szCs w:val="26"/>
        </w:rPr>
        <w:t>Предложение</w:t>
      </w:r>
      <w:r w:rsidRPr="00AD79A7">
        <w:rPr>
          <w:rFonts w:ascii="Times New Roman" w:hAnsi="Times New Roman" w:cs="Times New Roman"/>
          <w:sz w:val="26"/>
          <w:szCs w:val="26"/>
        </w:rPr>
        <w:t xml:space="preserve">: исключить пункт 6 </w:t>
      </w:r>
      <w:r w:rsidR="00CE7B60">
        <w:rPr>
          <w:rFonts w:ascii="Times New Roman" w:hAnsi="Times New Roman" w:cs="Times New Roman"/>
          <w:sz w:val="26"/>
          <w:szCs w:val="26"/>
        </w:rPr>
        <w:t xml:space="preserve">из части 1 </w:t>
      </w:r>
      <w:r w:rsidRPr="00AD79A7">
        <w:rPr>
          <w:rFonts w:ascii="Times New Roman" w:hAnsi="Times New Roman" w:cs="Times New Roman"/>
          <w:sz w:val="26"/>
          <w:szCs w:val="26"/>
        </w:rPr>
        <w:t>статьи 12 Ф</w:t>
      </w:r>
      <w:r w:rsidR="00CE7B60">
        <w:rPr>
          <w:rFonts w:ascii="Times New Roman" w:hAnsi="Times New Roman" w:cs="Times New Roman"/>
          <w:sz w:val="26"/>
          <w:szCs w:val="26"/>
        </w:rPr>
        <w:t>едерального закона №</w:t>
      </w:r>
      <w:r w:rsidR="00E53712">
        <w:rPr>
          <w:rFonts w:ascii="Times New Roman" w:hAnsi="Times New Roman" w:cs="Times New Roman"/>
          <w:sz w:val="26"/>
          <w:szCs w:val="26"/>
        </w:rPr>
        <w:t xml:space="preserve"> </w:t>
      </w:r>
      <w:r w:rsidRPr="00AD79A7">
        <w:rPr>
          <w:rFonts w:ascii="Times New Roman" w:hAnsi="Times New Roman" w:cs="Times New Roman"/>
          <w:sz w:val="26"/>
          <w:szCs w:val="26"/>
        </w:rPr>
        <w:t>307-ФЗ «Об аудиторской деятельности».</w:t>
      </w:r>
    </w:p>
    <w:sectPr w:rsidR="00F100B0" w:rsidRPr="00AD79A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7EA4" w14:textId="77777777" w:rsidR="00F2313A" w:rsidRDefault="00F2313A" w:rsidP="00AD79A7">
      <w:pPr>
        <w:spacing w:after="0" w:line="240" w:lineRule="auto"/>
      </w:pPr>
      <w:r>
        <w:separator/>
      </w:r>
    </w:p>
  </w:endnote>
  <w:endnote w:type="continuationSeparator" w:id="0">
    <w:p w14:paraId="198EE50E" w14:textId="77777777" w:rsidR="00F2313A" w:rsidRDefault="00F2313A" w:rsidP="00AD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33601"/>
      <w:docPartObj>
        <w:docPartGallery w:val="Page Numbers (Bottom of Page)"/>
        <w:docPartUnique/>
      </w:docPartObj>
    </w:sdtPr>
    <w:sdtContent>
      <w:p w14:paraId="60BD9F4E" w14:textId="587A973D" w:rsidR="00AD79A7" w:rsidRDefault="00AD79A7">
        <w:pPr>
          <w:pStyle w:val="af"/>
          <w:jc w:val="right"/>
        </w:pPr>
        <w:r>
          <w:fldChar w:fldCharType="begin"/>
        </w:r>
        <w:r>
          <w:instrText>PAGE   \* MERGEFORMAT</w:instrText>
        </w:r>
        <w:r>
          <w:fldChar w:fldCharType="separate"/>
        </w:r>
        <w:r>
          <w:t>2</w:t>
        </w:r>
        <w:r>
          <w:fldChar w:fldCharType="end"/>
        </w:r>
      </w:p>
    </w:sdtContent>
  </w:sdt>
  <w:p w14:paraId="551C8A3D" w14:textId="77777777" w:rsidR="00AD79A7" w:rsidRDefault="00AD79A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BF30" w14:textId="77777777" w:rsidR="00F2313A" w:rsidRDefault="00F2313A" w:rsidP="00AD79A7">
      <w:pPr>
        <w:spacing w:after="0" w:line="240" w:lineRule="auto"/>
      </w:pPr>
      <w:r>
        <w:separator/>
      </w:r>
    </w:p>
  </w:footnote>
  <w:footnote w:type="continuationSeparator" w:id="0">
    <w:p w14:paraId="53C52923" w14:textId="77777777" w:rsidR="00F2313A" w:rsidRDefault="00F2313A" w:rsidP="00AD7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A42"/>
    <w:multiLevelType w:val="hybridMultilevel"/>
    <w:tmpl w:val="97D2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C647B"/>
    <w:multiLevelType w:val="hybridMultilevel"/>
    <w:tmpl w:val="B100C3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A35173"/>
    <w:multiLevelType w:val="hybridMultilevel"/>
    <w:tmpl w:val="C4E4DD30"/>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 w15:restartNumberingAfterBreak="0">
    <w:nsid w:val="26524A1C"/>
    <w:multiLevelType w:val="hybridMultilevel"/>
    <w:tmpl w:val="D8FE2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9142205"/>
    <w:multiLevelType w:val="hybridMultilevel"/>
    <w:tmpl w:val="B894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D01122"/>
    <w:multiLevelType w:val="hybridMultilevel"/>
    <w:tmpl w:val="58EA6E7A"/>
    <w:lvl w:ilvl="0" w:tplc="99CCC02E">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9029BC"/>
    <w:multiLevelType w:val="hybridMultilevel"/>
    <w:tmpl w:val="97F291DA"/>
    <w:lvl w:ilvl="0" w:tplc="3EF25992">
      <w:start w:val="167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2316606">
    <w:abstractNumId w:val="1"/>
  </w:num>
  <w:num w:numId="2" w16cid:durableId="2094741374">
    <w:abstractNumId w:val="2"/>
  </w:num>
  <w:num w:numId="3" w16cid:durableId="1127047953">
    <w:abstractNumId w:val="0"/>
  </w:num>
  <w:num w:numId="4" w16cid:durableId="466893416">
    <w:abstractNumId w:val="4"/>
  </w:num>
  <w:num w:numId="5" w16cid:durableId="1280575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809935">
    <w:abstractNumId w:val="6"/>
  </w:num>
  <w:num w:numId="7" w16cid:durableId="1137378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74"/>
    <w:rsid w:val="000127C9"/>
    <w:rsid w:val="00027327"/>
    <w:rsid w:val="00035B40"/>
    <w:rsid w:val="00067B99"/>
    <w:rsid w:val="00095F2C"/>
    <w:rsid w:val="000B601A"/>
    <w:rsid w:val="000C1C7B"/>
    <w:rsid w:val="000D7342"/>
    <w:rsid w:val="000E2AFC"/>
    <w:rsid w:val="00112760"/>
    <w:rsid w:val="00124F19"/>
    <w:rsid w:val="00135DC0"/>
    <w:rsid w:val="001845D5"/>
    <w:rsid w:val="001926A3"/>
    <w:rsid w:val="001A2337"/>
    <w:rsid w:val="001A6FFD"/>
    <w:rsid w:val="001D39D1"/>
    <w:rsid w:val="002021CF"/>
    <w:rsid w:val="00226B50"/>
    <w:rsid w:val="00237E0E"/>
    <w:rsid w:val="00244A3D"/>
    <w:rsid w:val="00252F6B"/>
    <w:rsid w:val="00281AB8"/>
    <w:rsid w:val="00283BED"/>
    <w:rsid w:val="0029234B"/>
    <w:rsid w:val="002A3E8E"/>
    <w:rsid w:val="002B1381"/>
    <w:rsid w:val="002B2192"/>
    <w:rsid w:val="002C1F57"/>
    <w:rsid w:val="002C3A20"/>
    <w:rsid w:val="002D2ADF"/>
    <w:rsid w:val="0032495D"/>
    <w:rsid w:val="0033591E"/>
    <w:rsid w:val="00386EEB"/>
    <w:rsid w:val="003916E7"/>
    <w:rsid w:val="00393820"/>
    <w:rsid w:val="003970CF"/>
    <w:rsid w:val="003A0D2F"/>
    <w:rsid w:val="003A3397"/>
    <w:rsid w:val="003A69E6"/>
    <w:rsid w:val="003E7C41"/>
    <w:rsid w:val="003F3980"/>
    <w:rsid w:val="003F72DD"/>
    <w:rsid w:val="003F7CAB"/>
    <w:rsid w:val="00400772"/>
    <w:rsid w:val="00424333"/>
    <w:rsid w:val="00430F68"/>
    <w:rsid w:val="004354EF"/>
    <w:rsid w:val="00444578"/>
    <w:rsid w:val="00474FD6"/>
    <w:rsid w:val="004831B1"/>
    <w:rsid w:val="004B1C90"/>
    <w:rsid w:val="004C5CE8"/>
    <w:rsid w:val="004C6891"/>
    <w:rsid w:val="004D509D"/>
    <w:rsid w:val="004E1983"/>
    <w:rsid w:val="004F297D"/>
    <w:rsid w:val="004F477D"/>
    <w:rsid w:val="004F6762"/>
    <w:rsid w:val="00502939"/>
    <w:rsid w:val="00502CE2"/>
    <w:rsid w:val="00502DD5"/>
    <w:rsid w:val="00503543"/>
    <w:rsid w:val="005061DF"/>
    <w:rsid w:val="00567B74"/>
    <w:rsid w:val="00580E31"/>
    <w:rsid w:val="00581BEA"/>
    <w:rsid w:val="00592D74"/>
    <w:rsid w:val="0059477A"/>
    <w:rsid w:val="005C4D1C"/>
    <w:rsid w:val="00601D32"/>
    <w:rsid w:val="00630433"/>
    <w:rsid w:val="00657CD2"/>
    <w:rsid w:val="00673DD3"/>
    <w:rsid w:val="00692E7D"/>
    <w:rsid w:val="006958FA"/>
    <w:rsid w:val="0069675F"/>
    <w:rsid w:val="006A46C1"/>
    <w:rsid w:val="006A702D"/>
    <w:rsid w:val="006D0179"/>
    <w:rsid w:val="006F6417"/>
    <w:rsid w:val="00723693"/>
    <w:rsid w:val="00726A26"/>
    <w:rsid w:val="00730A11"/>
    <w:rsid w:val="00733A2A"/>
    <w:rsid w:val="007519D8"/>
    <w:rsid w:val="007754FD"/>
    <w:rsid w:val="00797092"/>
    <w:rsid w:val="007B53BA"/>
    <w:rsid w:val="007B5C1C"/>
    <w:rsid w:val="007E53D2"/>
    <w:rsid w:val="00813E34"/>
    <w:rsid w:val="0082279E"/>
    <w:rsid w:val="00825D73"/>
    <w:rsid w:val="00830FC4"/>
    <w:rsid w:val="008416A6"/>
    <w:rsid w:val="00843352"/>
    <w:rsid w:val="00871C7F"/>
    <w:rsid w:val="008A2557"/>
    <w:rsid w:val="008A6874"/>
    <w:rsid w:val="008B05C3"/>
    <w:rsid w:val="00904CBA"/>
    <w:rsid w:val="0091275E"/>
    <w:rsid w:val="0092045A"/>
    <w:rsid w:val="00921CE3"/>
    <w:rsid w:val="00956AD8"/>
    <w:rsid w:val="009571FA"/>
    <w:rsid w:val="00963033"/>
    <w:rsid w:val="009724F1"/>
    <w:rsid w:val="0099032D"/>
    <w:rsid w:val="00994B3A"/>
    <w:rsid w:val="009A6965"/>
    <w:rsid w:val="009A6F90"/>
    <w:rsid w:val="009C0D86"/>
    <w:rsid w:val="009D66FE"/>
    <w:rsid w:val="009E2F65"/>
    <w:rsid w:val="00A16F2F"/>
    <w:rsid w:val="00A4029C"/>
    <w:rsid w:val="00A41E37"/>
    <w:rsid w:val="00A51D83"/>
    <w:rsid w:val="00A66189"/>
    <w:rsid w:val="00A71164"/>
    <w:rsid w:val="00A76498"/>
    <w:rsid w:val="00A81CC3"/>
    <w:rsid w:val="00AB66A5"/>
    <w:rsid w:val="00AC02CE"/>
    <w:rsid w:val="00AD4FB9"/>
    <w:rsid w:val="00AD79A7"/>
    <w:rsid w:val="00AD7EE7"/>
    <w:rsid w:val="00B1070C"/>
    <w:rsid w:val="00B60FFD"/>
    <w:rsid w:val="00B72260"/>
    <w:rsid w:val="00BC432A"/>
    <w:rsid w:val="00BC4C53"/>
    <w:rsid w:val="00BE1B87"/>
    <w:rsid w:val="00BE73BB"/>
    <w:rsid w:val="00C22950"/>
    <w:rsid w:val="00C26641"/>
    <w:rsid w:val="00C26CF1"/>
    <w:rsid w:val="00C32BE7"/>
    <w:rsid w:val="00C4004C"/>
    <w:rsid w:val="00C40938"/>
    <w:rsid w:val="00C45AB6"/>
    <w:rsid w:val="00C46513"/>
    <w:rsid w:val="00C70B5C"/>
    <w:rsid w:val="00C72A6A"/>
    <w:rsid w:val="00C74975"/>
    <w:rsid w:val="00C90816"/>
    <w:rsid w:val="00C966A6"/>
    <w:rsid w:val="00CB20F1"/>
    <w:rsid w:val="00CD3F77"/>
    <w:rsid w:val="00CE2133"/>
    <w:rsid w:val="00CE7B60"/>
    <w:rsid w:val="00D009D1"/>
    <w:rsid w:val="00D00DC1"/>
    <w:rsid w:val="00D02A0F"/>
    <w:rsid w:val="00D21E47"/>
    <w:rsid w:val="00D30F63"/>
    <w:rsid w:val="00D43C49"/>
    <w:rsid w:val="00D64BDF"/>
    <w:rsid w:val="00D8715D"/>
    <w:rsid w:val="00DA0F7B"/>
    <w:rsid w:val="00DA66CC"/>
    <w:rsid w:val="00DB026D"/>
    <w:rsid w:val="00DB0297"/>
    <w:rsid w:val="00DB080D"/>
    <w:rsid w:val="00DE26C4"/>
    <w:rsid w:val="00DE2B20"/>
    <w:rsid w:val="00DE4947"/>
    <w:rsid w:val="00DF631F"/>
    <w:rsid w:val="00E16A3D"/>
    <w:rsid w:val="00E410AF"/>
    <w:rsid w:val="00E45948"/>
    <w:rsid w:val="00E47E06"/>
    <w:rsid w:val="00E47EF2"/>
    <w:rsid w:val="00E50200"/>
    <w:rsid w:val="00E53712"/>
    <w:rsid w:val="00E6225D"/>
    <w:rsid w:val="00E73BF3"/>
    <w:rsid w:val="00E837FA"/>
    <w:rsid w:val="00E85505"/>
    <w:rsid w:val="00E914A6"/>
    <w:rsid w:val="00EA5CA2"/>
    <w:rsid w:val="00EC241E"/>
    <w:rsid w:val="00ED59E3"/>
    <w:rsid w:val="00EE72A0"/>
    <w:rsid w:val="00EE7D80"/>
    <w:rsid w:val="00F100B0"/>
    <w:rsid w:val="00F14D25"/>
    <w:rsid w:val="00F2313A"/>
    <w:rsid w:val="00F2730F"/>
    <w:rsid w:val="00F44C71"/>
    <w:rsid w:val="00F47520"/>
    <w:rsid w:val="00F600B0"/>
    <w:rsid w:val="00F74CA2"/>
    <w:rsid w:val="00F77864"/>
    <w:rsid w:val="00F83089"/>
    <w:rsid w:val="00F85DF7"/>
    <w:rsid w:val="00FD2A89"/>
    <w:rsid w:val="00FF0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4D1D"/>
  <w15:chartTrackingRefBased/>
  <w15:docId w15:val="{A86425B4-7E74-44B9-B693-E258E23A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C3"/>
    <w:pPr>
      <w:ind w:left="720"/>
      <w:contextualSpacing/>
    </w:pPr>
  </w:style>
  <w:style w:type="paragraph" w:customStyle="1" w:styleId="ConsPlusNormal">
    <w:name w:val="ConsPlusNormal"/>
    <w:rsid w:val="003F7CAB"/>
    <w:pPr>
      <w:widowControl w:val="0"/>
      <w:autoSpaceDE w:val="0"/>
      <w:autoSpaceDN w:val="0"/>
      <w:spacing w:after="0" w:line="240" w:lineRule="auto"/>
    </w:pPr>
    <w:rPr>
      <w:rFonts w:ascii="Calibri" w:eastAsia="Times New Roman" w:hAnsi="Calibri" w:cs="Calibri"/>
      <w:szCs w:val="20"/>
      <w:lang w:val="en-US"/>
    </w:rPr>
  </w:style>
  <w:style w:type="paragraph" w:styleId="a4">
    <w:name w:val="Normal (Web)"/>
    <w:basedOn w:val="a"/>
    <w:uiPriority w:val="99"/>
    <w:semiHidden/>
    <w:unhideWhenUsed/>
    <w:rsid w:val="00FD2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2A89"/>
    <w:rPr>
      <w:b/>
      <w:bCs/>
    </w:rPr>
  </w:style>
  <w:style w:type="table" w:styleId="a6">
    <w:name w:val="Table Grid"/>
    <w:basedOn w:val="a1"/>
    <w:uiPriority w:val="39"/>
    <w:rsid w:val="001A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23693"/>
    <w:pPr>
      <w:spacing w:after="0" w:line="240" w:lineRule="auto"/>
    </w:pPr>
  </w:style>
  <w:style w:type="character" w:styleId="a8">
    <w:name w:val="annotation reference"/>
    <w:basedOn w:val="a0"/>
    <w:uiPriority w:val="99"/>
    <w:semiHidden/>
    <w:unhideWhenUsed/>
    <w:rsid w:val="00723693"/>
    <w:rPr>
      <w:sz w:val="16"/>
      <w:szCs w:val="16"/>
    </w:rPr>
  </w:style>
  <w:style w:type="paragraph" w:styleId="a9">
    <w:name w:val="annotation text"/>
    <w:basedOn w:val="a"/>
    <w:link w:val="aa"/>
    <w:uiPriority w:val="99"/>
    <w:unhideWhenUsed/>
    <w:rsid w:val="00723693"/>
    <w:pPr>
      <w:spacing w:line="240" w:lineRule="auto"/>
    </w:pPr>
    <w:rPr>
      <w:sz w:val="20"/>
      <w:szCs w:val="20"/>
    </w:rPr>
  </w:style>
  <w:style w:type="character" w:customStyle="1" w:styleId="aa">
    <w:name w:val="Текст примечания Знак"/>
    <w:basedOn w:val="a0"/>
    <w:link w:val="a9"/>
    <w:uiPriority w:val="99"/>
    <w:rsid w:val="00723693"/>
    <w:rPr>
      <w:sz w:val="20"/>
      <w:szCs w:val="20"/>
    </w:rPr>
  </w:style>
  <w:style w:type="paragraph" w:styleId="ab">
    <w:name w:val="annotation subject"/>
    <w:basedOn w:val="a9"/>
    <w:next w:val="a9"/>
    <w:link w:val="ac"/>
    <w:uiPriority w:val="99"/>
    <w:semiHidden/>
    <w:unhideWhenUsed/>
    <w:rsid w:val="00723693"/>
    <w:rPr>
      <w:b/>
      <w:bCs/>
    </w:rPr>
  </w:style>
  <w:style w:type="character" w:customStyle="1" w:styleId="ac">
    <w:name w:val="Тема примечания Знак"/>
    <w:basedOn w:val="aa"/>
    <w:link w:val="ab"/>
    <w:uiPriority w:val="99"/>
    <w:semiHidden/>
    <w:rsid w:val="00723693"/>
    <w:rPr>
      <w:b/>
      <w:bCs/>
      <w:sz w:val="20"/>
      <w:szCs w:val="20"/>
    </w:rPr>
  </w:style>
  <w:style w:type="paragraph" w:styleId="ad">
    <w:name w:val="header"/>
    <w:basedOn w:val="a"/>
    <w:link w:val="ae"/>
    <w:uiPriority w:val="99"/>
    <w:unhideWhenUsed/>
    <w:rsid w:val="00AD79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79A7"/>
  </w:style>
  <w:style w:type="paragraph" w:styleId="af">
    <w:name w:val="footer"/>
    <w:basedOn w:val="a"/>
    <w:link w:val="af0"/>
    <w:uiPriority w:val="99"/>
    <w:unhideWhenUsed/>
    <w:rsid w:val="00AD79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79A7"/>
  </w:style>
  <w:style w:type="paragraph" w:customStyle="1" w:styleId="pf0">
    <w:name w:val="pf0"/>
    <w:basedOn w:val="a"/>
    <w:rsid w:val="00567B7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f01">
    <w:name w:val="cf01"/>
    <w:basedOn w:val="a0"/>
    <w:rsid w:val="00567B74"/>
    <w:rPr>
      <w:rFonts w:ascii="Segoe UI" w:hAnsi="Segoe UI" w:cs="Segoe UI" w:hint="default"/>
      <w:sz w:val="18"/>
      <w:szCs w:val="18"/>
    </w:rPr>
  </w:style>
  <w:style w:type="character" w:customStyle="1" w:styleId="cf11">
    <w:name w:val="cf11"/>
    <w:basedOn w:val="a0"/>
    <w:rsid w:val="00567B74"/>
    <w:rPr>
      <w:rFonts w:ascii="Segoe UI" w:hAnsi="Segoe UI" w:cs="Segoe UI" w:hint="default"/>
      <w:sz w:val="18"/>
      <w:szCs w:val="18"/>
    </w:rPr>
  </w:style>
  <w:style w:type="character" w:customStyle="1" w:styleId="cf21">
    <w:name w:val="cf21"/>
    <w:basedOn w:val="a0"/>
    <w:rsid w:val="00567B74"/>
    <w:rPr>
      <w:rFonts w:ascii="Segoe UI" w:hAnsi="Segoe UI" w:cs="Segoe UI" w:hint="default"/>
      <w:sz w:val="18"/>
      <w:szCs w:val="18"/>
    </w:rPr>
  </w:style>
  <w:style w:type="character" w:customStyle="1" w:styleId="cf31">
    <w:name w:val="cf31"/>
    <w:basedOn w:val="a0"/>
    <w:rsid w:val="00567B74"/>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132">
      <w:bodyDiv w:val="1"/>
      <w:marLeft w:val="0"/>
      <w:marRight w:val="0"/>
      <w:marTop w:val="0"/>
      <w:marBottom w:val="0"/>
      <w:divBdr>
        <w:top w:val="none" w:sz="0" w:space="0" w:color="auto"/>
        <w:left w:val="none" w:sz="0" w:space="0" w:color="auto"/>
        <w:bottom w:val="none" w:sz="0" w:space="0" w:color="auto"/>
        <w:right w:val="none" w:sz="0" w:space="0" w:color="auto"/>
      </w:divBdr>
    </w:div>
    <w:div w:id="481504392">
      <w:bodyDiv w:val="1"/>
      <w:marLeft w:val="0"/>
      <w:marRight w:val="0"/>
      <w:marTop w:val="0"/>
      <w:marBottom w:val="0"/>
      <w:divBdr>
        <w:top w:val="none" w:sz="0" w:space="0" w:color="auto"/>
        <w:left w:val="none" w:sz="0" w:space="0" w:color="auto"/>
        <w:bottom w:val="none" w:sz="0" w:space="0" w:color="auto"/>
        <w:right w:val="none" w:sz="0" w:space="0" w:color="auto"/>
      </w:divBdr>
    </w:div>
    <w:div w:id="666398109">
      <w:bodyDiv w:val="1"/>
      <w:marLeft w:val="0"/>
      <w:marRight w:val="0"/>
      <w:marTop w:val="0"/>
      <w:marBottom w:val="0"/>
      <w:divBdr>
        <w:top w:val="none" w:sz="0" w:space="0" w:color="auto"/>
        <w:left w:val="none" w:sz="0" w:space="0" w:color="auto"/>
        <w:bottom w:val="none" w:sz="0" w:space="0" w:color="auto"/>
        <w:right w:val="none" w:sz="0" w:space="0" w:color="auto"/>
      </w:divBdr>
    </w:div>
    <w:div w:id="838815869">
      <w:bodyDiv w:val="1"/>
      <w:marLeft w:val="0"/>
      <w:marRight w:val="0"/>
      <w:marTop w:val="0"/>
      <w:marBottom w:val="0"/>
      <w:divBdr>
        <w:top w:val="none" w:sz="0" w:space="0" w:color="auto"/>
        <w:left w:val="none" w:sz="0" w:space="0" w:color="auto"/>
        <w:bottom w:val="none" w:sz="0" w:space="0" w:color="auto"/>
        <w:right w:val="none" w:sz="0" w:space="0" w:color="auto"/>
      </w:divBdr>
    </w:div>
    <w:div w:id="872425643">
      <w:bodyDiv w:val="1"/>
      <w:marLeft w:val="0"/>
      <w:marRight w:val="0"/>
      <w:marTop w:val="0"/>
      <w:marBottom w:val="0"/>
      <w:divBdr>
        <w:top w:val="none" w:sz="0" w:space="0" w:color="auto"/>
        <w:left w:val="none" w:sz="0" w:space="0" w:color="auto"/>
        <w:bottom w:val="none" w:sz="0" w:space="0" w:color="auto"/>
        <w:right w:val="none" w:sz="0" w:space="0" w:color="auto"/>
      </w:divBdr>
    </w:div>
    <w:div w:id="1083525399">
      <w:bodyDiv w:val="1"/>
      <w:marLeft w:val="0"/>
      <w:marRight w:val="0"/>
      <w:marTop w:val="0"/>
      <w:marBottom w:val="0"/>
      <w:divBdr>
        <w:top w:val="none" w:sz="0" w:space="0" w:color="auto"/>
        <w:left w:val="none" w:sz="0" w:space="0" w:color="auto"/>
        <w:bottom w:val="none" w:sz="0" w:space="0" w:color="auto"/>
        <w:right w:val="none" w:sz="0" w:space="0" w:color="auto"/>
      </w:divBdr>
    </w:div>
    <w:div w:id="1173253150">
      <w:bodyDiv w:val="1"/>
      <w:marLeft w:val="0"/>
      <w:marRight w:val="0"/>
      <w:marTop w:val="0"/>
      <w:marBottom w:val="0"/>
      <w:divBdr>
        <w:top w:val="none" w:sz="0" w:space="0" w:color="auto"/>
        <w:left w:val="none" w:sz="0" w:space="0" w:color="auto"/>
        <w:bottom w:val="none" w:sz="0" w:space="0" w:color="auto"/>
        <w:right w:val="none" w:sz="0" w:space="0" w:color="auto"/>
      </w:divBdr>
    </w:div>
    <w:div w:id="1725987792">
      <w:bodyDiv w:val="1"/>
      <w:marLeft w:val="0"/>
      <w:marRight w:val="0"/>
      <w:marTop w:val="0"/>
      <w:marBottom w:val="0"/>
      <w:divBdr>
        <w:top w:val="none" w:sz="0" w:space="0" w:color="auto"/>
        <w:left w:val="none" w:sz="0" w:space="0" w:color="auto"/>
        <w:bottom w:val="none" w:sz="0" w:space="0" w:color="auto"/>
        <w:right w:val="none" w:sz="0" w:space="0" w:color="auto"/>
      </w:divBdr>
    </w:div>
    <w:div w:id="1968314615">
      <w:bodyDiv w:val="1"/>
      <w:marLeft w:val="0"/>
      <w:marRight w:val="0"/>
      <w:marTop w:val="0"/>
      <w:marBottom w:val="0"/>
      <w:divBdr>
        <w:top w:val="none" w:sz="0" w:space="0" w:color="auto"/>
        <w:left w:val="none" w:sz="0" w:space="0" w:color="auto"/>
        <w:bottom w:val="none" w:sz="0" w:space="0" w:color="auto"/>
        <w:right w:val="none" w:sz="0" w:space="0" w:color="auto"/>
      </w:divBdr>
    </w:div>
    <w:div w:id="19904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yhina\Desktop\&#1050;&#1085;&#1080;&#1075;&#107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yhina\Desktop\&#1050;&#1085;&#1080;&#1075;&#107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Количество аудиторов всего, тыс. (по данным отчета Минфина) </c:v>
                </c:pt>
              </c:strCache>
            </c:strRef>
          </c:tx>
          <c:spPr>
            <a:solidFill>
              <a:schemeClr val="accent1"/>
            </a:solidFill>
            <a:ln>
              <a:noFill/>
            </a:ln>
            <a:effectLst/>
            <a:sp3d/>
          </c:spPr>
          <c:invertIfNegative val="0"/>
          <c:cat>
            <c:numRef>
              <c:f>Лист1!$B$1:$E$1</c:f>
              <c:numCache>
                <c:formatCode>General</c:formatCode>
                <c:ptCount val="4"/>
                <c:pt idx="0">
                  <c:v>2019</c:v>
                </c:pt>
                <c:pt idx="1">
                  <c:v>2020</c:v>
                </c:pt>
                <c:pt idx="2">
                  <c:v>2021</c:v>
                </c:pt>
                <c:pt idx="3">
                  <c:v>2022</c:v>
                </c:pt>
              </c:numCache>
            </c:numRef>
          </c:cat>
          <c:val>
            <c:numRef>
              <c:f>Лист1!$B$2:$E$2</c:f>
              <c:numCache>
                <c:formatCode>General</c:formatCode>
                <c:ptCount val="4"/>
                <c:pt idx="0">
                  <c:v>19.5</c:v>
                </c:pt>
                <c:pt idx="1">
                  <c:v>18.8</c:v>
                </c:pt>
                <c:pt idx="2">
                  <c:v>17.5</c:v>
                </c:pt>
                <c:pt idx="3">
                  <c:v>16.5</c:v>
                </c:pt>
              </c:numCache>
            </c:numRef>
          </c:val>
          <c:extLst>
            <c:ext xmlns:c16="http://schemas.microsoft.com/office/drawing/2014/chart" uri="{C3380CC4-5D6E-409C-BE32-E72D297353CC}">
              <c16:uniqueId val="{00000000-44C7-40A8-8191-05206F275C7C}"/>
            </c:ext>
          </c:extLst>
        </c:ser>
        <c:dLbls>
          <c:showLegendKey val="0"/>
          <c:showVal val="0"/>
          <c:showCatName val="0"/>
          <c:showSerName val="0"/>
          <c:showPercent val="0"/>
          <c:showBubbleSize val="0"/>
        </c:dLbls>
        <c:gapWidth val="150"/>
        <c:shape val="box"/>
        <c:axId val="1053200543"/>
        <c:axId val="1053201791"/>
        <c:axId val="0"/>
      </c:bar3DChart>
      <c:catAx>
        <c:axId val="10532005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3201791"/>
        <c:crosses val="autoZero"/>
        <c:auto val="1"/>
        <c:lblAlgn val="ctr"/>
        <c:lblOffset val="100"/>
        <c:noMultiLvlLbl val="0"/>
      </c:catAx>
      <c:valAx>
        <c:axId val="1053201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32005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Лист1!$A$4</c:f>
              <c:strCache>
                <c:ptCount val="1"/>
                <c:pt idx="0">
                  <c:v>по причине непрохождения обязательного повышения квалификации </c:v>
                </c:pt>
              </c:strCache>
            </c:strRef>
          </c:tx>
          <c:spPr>
            <a:solidFill>
              <a:schemeClr val="accent1"/>
            </a:solidFill>
            <a:ln>
              <a:noFill/>
            </a:ln>
            <a:effectLst/>
            <a:sp3d/>
          </c:spPr>
          <c:invertIfNegative val="0"/>
          <c:cat>
            <c:numRef>
              <c:f>Лист1!$B$1:$E$1</c:f>
              <c:numCache>
                <c:formatCode>General</c:formatCode>
                <c:ptCount val="4"/>
                <c:pt idx="0">
                  <c:v>2019</c:v>
                </c:pt>
                <c:pt idx="1">
                  <c:v>2020</c:v>
                </c:pt>
                <c:pt idx="2">
                  <c:v>2021</c:v>
                </c:pt>
                <c:pt idx="3">
                  <c:v>2022</c:v>
                </c:pt>
              </c:numCache>
            </c:numRef>
          </c:cat>
          <c:val>
            <c:numRef>
              <c:f>Лист1!$B$4:$E$4</c:f>
              <c:numCache>
                <c:formatCode>General</c:formatCode>
                <c:ptCount val="4"/>
                <c:pt idx="0">
                  <c:v>248</c:v>
                </c:pt>
                <c:pt idx="1">
                  <c:v>212</c:v>
                </c:pt>
                <c:pt idx="2">
                  <c:v>344</c:v>
                </c:pt>
                <c:pt idx="3">
                  <c:v>283</c:v>
                </c:pt>
              </c:numCache>
            </c:numRef>
          </c:val>
          <c:extLst>
            <c:ext xmlns:c16="http://schemas.microsoft.com/office/drawing/2014/chart" uri="{C3380CC4-5D6E-409C-BE32-E72D297353CC}">
              <c16:uniqueId val="{00000000-5347-42DD-A2F0-70D918A932E9}"/>
            </c:ext>
          </c:extLst>
        </c:ser>
        <c:ser>
          <c:idx val="1"/>
          <c:order val="1"/>
          <c:tx>
            <c:strRef>
              <c:f>Лист1!$A$5</c:f>
              <c:strCache>
                <c:ptCount val="1"/>
                <c:pt idx="0">
                  <c:v>по причине неучастия в аудиторской деятельности </c:v>
                </c:pt>
              </c:strCache>
            </c:strRef>
          </c:tx>
          <c:spPr>
            <a:solidFill>
              <a:schemeClr val="accent2"/>
            </a:solidFill>
            <a:ln>
              <a:noFill/>
            </a:ln>
            <a:effectLst/>
            <a:sp3d/>
          </c:spPr>
          <c:invertIfNegative val="0"/>
          <c:cat>
            <c:numRef>
              <c:f>Лист1!$B$1:$E$1</c:f>
              <c:numCache>
                <c:formatCode>General</c:formatCode>
                <c:ptCount val="4"/>
                <c:pt idx="0">
                  <c:v>2019</c:v>
                </c:pt>
                <c:pt idx="1">
                  <c:v>2020</c:v>
                </c:pt>
                <c:pt idx="2">
                  <c:v>2021</c:v>
                </c:pt>
                <c:pt idx="3">
                  <c:v>2022</c:v>
                </c:pt>
              </c:numCache>
            </c:numRef>
          </c:cat>
          <c:val>
            <c:numRef>
              <c:f>Лист1!$B$5:$E$5</c:f>
              <c:numCache>
                <c:formatCode>General</c:formatCode>
                <c:ptCount val="4"/>
                <c:pt idx="0">
                  <c:v>0</c:v>
                </c:pt>
                <c:pt idx="1">
                  <c:v>1</c:v>
                </c:pt>
                <c:pt idx="2">
                  <c:v>32</c:v>
                </c:pt>
                <c:pt idx="3">
                  <c:v>13</c:v>
                </c:pt>
              </c:numCache>
            </c:numRef>
          </c:val>
          <c:extLst>
            <c:ext xmlns:c16="http://schemas.microsoft.com/office/drawing/2014/chart" uri="{C3380CC4-5D6E-409C-BE32-E72D297353CC}">
              <c16:uniqueId val="{00000001-5347-42DD-A2F0-70D918A932E9}"/>
            </c:ext>
          </c:extLst>
        </c:ser>
        <c:dLbls>
          <c:showLegendKey val="0"/>
          <c:showVal val="0"/>
          <c:showCatName val="0"/>
          <c:showSerName val="0"/>
          <c:showPercent val="0"/>
          <c:showBubbleSize val="0"/>
        </c:dLbls>
        <c:gapWidth val="150"/>
        <c:shape val="box"/>
        <c:axId val="1053215519"/>
        <c:axId val="1053215935"/>
        <c:axId val="0"/>
      </c:bar3DChart>
      <c:catAx>
        <c:axId val="10532155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3215935"/>
        <c:crosses val="autoZero"/>
        <c:auto val="1"/>
        <c:lblAlgn val="ctr"/>
        <c:lblOffset val="100"/>
        <c:noMultiLvlLbl val="0"/>
      </c:catAx>
      <c:valAx>
        <c:axId val="1053215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3215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6</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Ольга Викторовна</dc:creator>
  <cp:keywords/>
  <dc:description/>
  <cp:lastModifiedBy>Ольга А. Голубцова</cp:lastModifiedBy>
  <cp:revision>4</cp:revision>
  <cp:lastPrinted>2022-11-18T10:04:00Z</cp:lastPrinted>
  <dcterms:created xsi:type="dcterms:W3CDTF">2022-11-22T09:26:00Z</dcterms:created>
  <dcterms:modified xsi:type="dcterms:W3CDTF">2022-11-25T12:17:00Z</dcterms:modified>
</cp:coreProperties>
</file>