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34" w:rsidRDefault="006264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434" w:rsidRDefault="00626434">
      <w:pPr>
        <w:pStyle w:val="ConsPlusNormal"/>
        <w:jc w:val="both"/>
        <w:outlineLvl w:val="0"/>
      </w:pPr>
    </w:p>
    <w:p w:rsidR="00626434" w:rsidRDefault="00626434">
      <w:pPr>
        <w:pStyle w:val="ConsPlusTitle"/>
        <w:jc w:val="center"/>
      </w:pPr>
      <w:r>
        <w:t>МИНИСТЕРСТВО ФИНАНСОВ РОССИЙСКОЙ ФЕДЕРАЦИИ</w:t>
      </w:r>
    </w:p>
    <w:p w:rsidR="00626434" w:rsidRDefault="00626434">
      <w:pPr>
        <w:pStyle w:val="ConsPlusTitle"/>
        <w:jc w:val="center"/>
      </w:pPr>
    </w:p>
    <w:p w:rsidR="00626434" w:rsidRDefault="00626434">
      <w:pPr>
        <w:pStyle w:val="ConsPlusTitle"/>
        <w:jc w:val="center"/>
      </w:pPr>
      <w:r>
        <w:t>ИНФОРМАЦИОННОЕ СООБЩЕНИЕ</w:t>
      </w:r>
    </w:p>
    <w:p w:rsidR="00626434" w:rsidRDefault="00626434">
      <w:pPr>
        <w:pStyle w:val="ConsPlusTitle"/>
        <w:jc w:val="center"/>
      </w:pPr>
      <w:r>
        <w:t>от 30 марта 2020 г. N ИС-аудит-32</w:t>
      </w:r>
    </w:p>
    <w:p w:rsidR="00626434" w:rsidRDefault="00626434">
      <w:pPr>
        <w:pStyle w:val="ConsPlusTitle"/>
        <w:jc w:val="center"/>
      </w:pPr>
    </w:p>
    <w:p w:rsidR="00626434" w:rsidRDefault="00626434">
      <w:pPr>
        <w:pStyle w:val="ConsPlusTitle"/>
        <w:jc w:val="center"/>
      </w:pPr>
      <w:r>
        <w:t>ВЛИЯНИЕ</w:t>
      </w:r>
    </w:p>
    <w:p w:rsidR="00626434" w:rsidRDefault="00626434">
      <w:pPr>
        <w:pStyle w:val="ConsPlusTitle"/>
        <w:jc w:val="center"/>
      </w:pPr>
      <w:r>
        <w:t>ЭПИДЕМИОЛОГИЧЕСКОЙ СИТУАЦИИ НА ОРГАНИЗАЦИЮ И ОКАЗАНИЕ</w:t>
      </w:r>
    </w:p>
    <w:p w:rsidR="00626434" w:rsidRDefault="00626434">
      <w:pPr>
        <w:pStyle w:val="ConsPlusTitle"/>
        <w:jc w:val="center"/>
      </w:pPr>
      <w:r>
        <w:t>АУДИТОРСКИХ УСЛУГ</w:t>
      </w:r>
    </w:p>
    <w:p w:rsidR="00626434" w:rsidRDefault="00626434">
      <w:pPr>
        <w:pStyle w:val="ConsPlusNormal"/>
        <w:jc w:val="both"/>
      </w:pPr>
    </w:p>
    <w:p w:rsidR="00626434" w:rsidRDefault="00626434">
      <w:pPr>
        <w:pStyle w:val="ConsPlusNormal"/>
        <w:ind w:firstLine="540"/>
        <w:jc w:val="both"/>
      </w:pPr>
      <w:r>
        <w:t xml:space="preserve">Сложная эпидемиологическая ситуация, распространение коронавирусной инфекции, предпринимаемые меры по предупреждению ее распространения оказали и продолжают оказывать влияние на организацию и проведение аудита бухгалтерской (финансовой) отчетности организаций. Значительно возросли обычные аудиторские </w:t>
      </w:r>
      <w:hyperlink r:id="rId5" w:history="1">
        <w:r>
          <w:rPr>
            <w:color w:val="0000FF"/>
          </w:rPr>
          <w:t>риски</w:t>
        </w:r>
      </w:hyperlink>
      <w:r>
        <w:t>, а также возникли новые аудиторские риски. Данное обстоятельство должно быть принято во внимание на всех этапах организации и проведения аудита бухгалтерской (финансовой) отчетности, в частности, при приеме новых аудиторских заданий, планировании аудита, выполнении аудиторских процедур, взаимодействии с лицами, отвечающими за корпоративное управление у аудируемого лица, а также с предшествующим аудитором.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При организации и осуществлении аудиторской деятельности аудиторская организация, индивидуальный аудитор должны принимать во внимание следующие факторы (не ограничиваясь ими):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1) принадлежность аудируемого лица или потенциального аудируемого лица к сферам деятельности, наиболее пострадавшим в условиях ухудшения ситуации в связи с распространением коронавирусной инфекции (в частности, авиаперевозки, аэропортовая деятельность, автоперевозки, культура, организация досуга и развлечений, физкультурно-оздоровительная деятельность и спорт, деятельность в сфере туризма, гостиничный бизнес, общественное питание, образовательная деятельность, деятельность по организации конференций и выставок, по предоставлению бытовых услуг населению);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2) ограничения на передвижение сотрудников и работу в офисах;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3) необходимость пересмотра оценки рисков, связанных с деятельностью аудируемого лица и его бухгалтерской (финансовой) отчетностью, а также пересмотра принятых ответных действий на выявленные риски;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4) существенное влияние текущей ситуации на соблюдение аудируемым лицом принципа непрерывности деятельности;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5) чрезвычайно высокий уровень неопределенности в развитии экономической ситуации, в частности, в ближайшие 12 месяцев;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6) невозможность очного общения с комитетами по аудиту советов директоров (наблюдательных советов) и (или) иными лицами, ответственными за корпоративное управление у аудируемого лица;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7) сложность осуществления надлежащего внутреннего контроля качества работы, связанная, среди прочего, с дистанционным общением членов аудиторской группы между собой, с руководством и иными сотрудниками аудиторской организации, с работой членов аудиторской группы в удаленном режиме, с обеспечением виртуального доступа к аудиторским файлам посредством IT-технологий;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lastRenderedPageBreak/>
        <w:t>8) сложность доступа к рабочим документам предшествующего аудитора.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 xml:space="preserve">Вместе с тем, несмотря на сложности текущей ситуации, в соответствии с Международным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аудита 200 "Основные цели независимого аудитора и проведение аудита в соответствии с международными стандартами аудита", введенным в действие на территории Российской Федерации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Минфина России от 09.01.2019 N 2н, аудитор должен соблюдать все Международные стандарты аудита (далее - МСА), являющиеся значимыми для конкретного аудиторского задания. Если аудитор не выполнил все требования </w:t>
      </w:r>
      <w:hyperlink r:id="rId8" w:history="1">
        <w:r>
          <w:rPr>
            <w:color w:val="0000FF"/>
          </w:rPr>
          <w:t>МСА 200</w:t>
        </w:r>
      </w:hyperlink>
      <w:r>
        <w:t xml:space="preserve"> и всех остальных МСА, являющихся значимыми для конкретного аудита, он не может заявлять о соблюдении МСА в своем аудиторском заключении.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Для полного достижения всех целей аудитора ему следует при планировании и проведении аудита использовать все цели, заявленные в конкретных значимых МСА, с учетом взаимных связей между отдельными стандартами с тем, чтобы: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(a) определять наличие необходимости проведения дополнительных аудиторских процедур, помимо предусмотренных в МСА, для достижения всех целей, заявленных в МСА;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(b) оценивать собранные надлежащие аудиторские доказательства на предмет достаточности.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В исключительных обстоятельствах аудитор может счесть необходимым отступить от выполнения того или иного значимого требования конкретного стандарта. В таких обстоятельствах для достижения цели этого требования аудитор должен выполнить альтернативные аудиторские процедуры. Необходимость отступления аудитором от выполнения того или иного значимого требования может возникать лишь в случае, когда это требование состоит в выполнении некой процедуры, а в обстоятельствах конкретного задания для достижения цели этого требования данная процедура неэффективна.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>Если аудитор не может достичь той или иной цели, предусмотренной в соответствующем стандарте, он должен оценить, не является ли это препятствием для достижения им основных целей аудитора, что, в свою очередь, требует от него в соответствии с МСА модифицировать аудиторское мнение или отказаться от дальнейшего выполнения аудита.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 xml:space="preserve">В соответствии с Международным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аудита 500 "Аудиторские доказательства", введенным в действие на территории Российской Федерации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Минфина России от 09.01.2019 N 2н, аудитор должен разрабатывать и проводить надлежащие аудиторские процедуры, соответствующие обстоятельствам, для целей сбора достаточных надлежащих аудиторских доказательств.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 xml:space="preserve">В соответствии с Международным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аудита 705 (пересмотренный) "Модифицированное мнение в аудиторском заключении", введенным в действие на территории Российской Федерации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Минфина России от 09.01.2019 N 2н, аудитор выражает мнение с оговоркой в тех случаях, когда он не может получить достаточные надлежащие аудиторские доказательства для обоснования своего мнения, но приходит к выводу о том, что возможное влияние на финансовую отчетность невыявленных искажений, если такие имеются, может быть существенным, но не всеобъемлющим. Аудитор отказывается выразить мнение в том случае, когда он не может получить достаточные надлежащие аудиторские доказательства для обоснования своего мнения и приходит к выводу о том, что возможное влияние на финансовую отчетность невыявленных искажений, если такие имеются, может быть одновременно существенным и всеобъемлющим.</w:t>
      </w:r>
    </w:p>
    <w:p w:rsidR="00626434" w:rsidRDefault="0062643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МСА 200</w:t>
        </w:r>
      </w:hyperlink>
      <w:r>
        <w:t xml:space="preserve"> аудитор должен планировать и проводить аудит с профессиональным скептицизмом, отдавая себе отчет в том, что могут существовать такие обстоятельства, при которых финансовая отчетность окажется существенно искажена.</w:t>
      </w:r>
    </w:p>
    <w:p w:rsidR="00626434" w:rsidRDefault="00626434">
      <w:pPr>
        <w:pStyle w:val="ConsPlusNormal"/>
        <w:jc w:val="both"/>
      </w:pPr>
    </w:p>
    <w:p w:rsidR="00626434" w:rsidRDefault="00626434">
      <w:pPr>
        <w:pStyle w:val="ConsPlusNormal"/>
        <w:jc w:val="right"/>
      </w:pPr>
      <w:r>
        <w:t>Департамент регулирования</w:t>
      </w:r>
    </w:p>
    <w:p w:rsidR="00626434" w:rsidRDefault="00626434">
      <w:pPr>
        <w:pStyle w:val="ConsPlusNormal"/>
        <w:jc w:val="right"/>
      </w:pPr>
      <w:r>
        <w:t>бухгалтерского учета,</w:t>
      </w:r>
    </w:p>
    <w:p w:rsidR="00626434" w:rsidRDefault="00626434">
      <w:pPr>
        <w:pStyle w:val="ConsPlusNormal"/>
        <w:jc w:val="right"/>
      </w:pPr>
      <w:r>
        <w:t>финансовой отчетности</w:t>
      </w:r>
    </w:p>
    <w:p w:rsidR="00626434" w:rsidRDefault="00626434">
      <w:pPr>
        <w:pStyle w:val="ConsPlusNormal"/>
        <w:jc w:val="right"/>
      </w:pPr>
      <w:r>
        <w:t>и аудиторской деятельности</w:t>
      </w:r>
    </w:p>
    <w:p w:rsidR="00626434" w:rsidRDefault="00626434">
      <w:pPr>
        <w:pStyle w:val="ConsPlusNormal"/>
        <w:jc w:val="right"/>
      </w:pPr>
      <w:r>
        <w:t>Минфина России</w:t>
      </w:r>
    </w:p>
    <w:p w:rsidR="00626434" w:rsidRDefault="00626434">
      <w:pPr>
        <w:pStyle w:val="ConsPlusNormal"/>
        <w:jc w:val="both"/>
      </w:pPr>
    </w:p>
    <w:p w:rsidR="00626434" w:rsidRDefault="00626434">
      <w:pPr>
        <w:pStyle w:val="ConsPlusNormal"/>
        <w:jc w:val="both"/>
      </w:pPr>
    </w:p>
    <w:p w:rsidR="00626434" w:rsidRDefault="0062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1E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34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26434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6A4A-9B10-4EF0-BBA3-ED96BD8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7A75D4867F897B739C7CDE5F18607637DA1DC3389BF14BB8B9CE343C0186638EA2940AC73DE27F7EAB05C9444AA748CDEF1907242692Ab5qEP" TargetMode="External"/><Relationship Id="rId13" Type="http://schemas.openxmlformats.org/officeDocument/2006/relationships/hyperlink" Target="consultantplus://offline/ref=42D7A75D4867F897B739C7CDE5F18607637DA1DC3389BF14BB8B9CE343C0186638EA2940AC73DE26F6EAB05C9444AA748CDEF1907242692Ab5q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7A75D4867F897B739C7CDE5F18607637DA1DF3E84BF14BB8B9CE343C0186638EA2940AC73DE20F7EAB05C9444AA748CDEF1907242692Ab5qEP" TargetMode="External"/><Relationship Id="rId12" Type="http://schemas.openxmlformats.org/officeDocument/2006/relationships/hyperlink" Target="consultantplus://offline/ref=42D7A75D4867F897B739C7CDE5F18607637DA1DF3E84BF14BB8B9CE343C0186638EA2940AC73DE23F7EAB05C9444AA748CDEF1907242692Ab5q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7A75D4867F897B739C7CDE5F18607637DA1DC3389BF14BB8B9CE343C0186638EA2940AC73DE27F9EAB05C9444AA748CDEF1907242692Ab5qEP" TargetMode="External"/><Relationship Id="rId11" Type="http://schemas.openxmlformats.org/officeDocument/2006/relationships/hyperlink" Target="consultantplus://offline/ref=42D7A75D4867F897B739C7CDE5F18607637DA1DA3782BF14BB8B9CE343C0186638EA2940AC73DE23FCEAB05C9444AA748CDEF1907242692Ab5qEP" TargetMode="External"/><Relationship Id="rId5" Type="http://schemas.openxmlformats.org/officeDocument/2006/relationships/hyperlink" Target="consultantplus://offline/ref=42D7A75D4867F897B739C7CDE5F18607637DA1DC3389BF14BB8B9CE343C0186638EA2940AC73DC20F9EAB05C9444AA748CDEF1907242692Ab5qE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7A75D4867F897B739C7CDE5F18607637DA1DF3E84BF14BB8B9CE343C0186638EA2940AC73DE22FDEAB05C9444AA748CDEF1907242692Ab5q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D7A75D4867F897B739C7CDE5F18607637DA1DA3689BF14BB8B9CE343C0186638EA2940AC73DE22F8EAB05C9444AA748CDEF1907242692Ab5q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2020-06-04T15:42:00Z</dcterms:created>
  <dcterms:modified xsi:type="dcterms:W3CDTF">2020-06-04T15:42:00Z</dcterms:modified>
</cp:coreProperties>
</file>